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69" w:rsidRPr="00806869" w:rsidRDefault="00806869" w:rsidP="00806869">
      <w:pPr>
        <w:spacing w:after="169" w:line="339" w:lineRule="atLeast"/>
        <w:jc w:val="center"/>
        <w:rPr>
          <w:rFonts w:ascii="Roboto" w:eastAsia="Times New Roman" w:hAnsi="Roboto" w:cs="Times New Roman"/>
          <w:color w:val="000000"/>
          <w:szCs w:val="30"/>
          <w:lang w:eastAsia="ru-RU"/>
        </w:rPr>
      </w:pPr>
      <w:proofErr w:type="gramStart"/>
      <w:r w:rsidRPr="00806869">
        <w:rPr>
          <w:rFonts w:ascii="Roboto" w:eastAsia="Times New Roman" w:hAnsi="Roboto" w:cs="Times New Roman"/>
          <w:color w:val="000000"/>
          <w:szCs w:val="30"/>
          <w:lang w:eastAsia="ru-RU"/>
        </w:rPr>
        <w:t>Пошаговый алгоритм действий субъектов хозяйствования по вопросам лицензирования услуг по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w:t>
      </w:r>
      <w:proofErr w:type="gramEnd"/>
      <w:r w:rsidRPr="00806869">
        <w:rPr>
          <w:rFonts w:ascii="Roboto" w:eastAsia="Times New Roman" w:hAnsi="Roboto" w:cs="Times New Roman"/>
          <w:color w:val="000000"/>
          <w:szCs w:val="30"/>
          <w:lang w:eastAsia="ru-RU"/>
        </w:rPr>
        <w:t xml:space="preserve"> образования на уровне общего среднего образования для лиц с интеллектуальной недостаточностью</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1. Ознакомиться с нормативными правовыми актами, регулирующими порядок осуществления административной процедуры:</w:t>
      </w:r>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Закон Республики Беларусь от 28 октября 2008 г. № 433-З</w:t>
      </w:r>
      <w:r w:rsidRPr="00806869">
        <w:rPr>
          <w:rFonts w:ascii="Roboto" w:eastAsia="Times New Roman" w:hAnsi="Roboto" w:cs="Times New Roman"/>
          <w:color w:val="000000"/>
          <w:szCs w:val="30"/>
          <w:lang w:eastAsia="ru-RU"/>
        </w:rPr>
        <w:br/>
        <w:t>«Об основах административных процедур»;</w:t>
      </w:r>
    </w:p>
    <w:p w:rsidR="00806869" w:rsidRPr="00806869" w:rsidRDefault="00806869" w:rsidP="00806869">
      <w:pPr>
        <w:spacing w:line="339" w:lineRule="atLeast"/>
        <w:rPr>
          <w:rFonts w:ascii="Roboto" w:eastAsia="Times New Roman" w:hAnsi="Roboto" w:cs="Times New Roman"/>
          <w:color w:val="000000"/>
          <w:szCs w:val="30"/>
          <w:lang w:eastAsia="ru-RU"/>
        </w:rPr>
      </w:pPr>
      <w:hyperlink r:id="rId4" w:tgtFrame="_blank" w:history="1">
        <w:r w:rsidRPr="00C01E42">
          <w:rPr>
            <w:rFonts w:ascii="Roboto" w:eastAsia="Times New Roman" w:hAnsi="Roboto" w:cs="Times New Roman"/>
            <w:color w:val="003E94"/>
            <w:szCs w:val="30"/>
            <w:lang w:eastAsia="ru-RU"/>
          </w:rPr>
          <w:t>Закон Республики Беларусь от 14 октября 2022 г. № 213-З</w:t>
        </w:r>
      </w:hyperlink>
      <w:r w:rsidRPr="00806869">
        <w:rPr>
          <w:rFonts w:ascii="Roboto" w:eastAsia="Times New Roman" w:hAnsi="Roboto" w:cs="Times New Roman"/>
          <w:color w:val="000000"/>
          <w:szCs w:val="30"/>
          <w:lang w:eastAsia="ru-RU"/>
        </w:rPr>
        <w:br/>
      </w:r>
      <w:hyperlink r:id="rId5" w:tgtFrame="_blank" w:history="1">
        <w:r w:rsidRPr="00C01E42">
          <w:rPr>
            <w:rFonts w:ascii="Roboto" w:eastAsia="Times New Roman" w:hAnsi="Roboto" w:cs="Times New Roman"/>
            <w:color w:val="003E94"/>
            <w:szCs w:val="30"/>
            <w:lang w:eastAsia="ru-RU"/>
          </w:rPr>
          <w:t>«О лицензировании»</w:t>
        </w:r>
      </w:hyperlink>
      <w:proofErr w:type="gramStart"/>
      <w:r w:rsidRPr="00806869">
        <w:rPr>
          <w:rFonts w:ascii="Roboto" w:eastAsia="Times New Roman" w:hAnsi="Roboto" w:cs="Times New Roman"/>
          <w:color w:val="000000"/>
          <w:szCs w:val="30"/>
          <w:lang w:eastAsia="ru-RU"/>
        </w:rPr>
        <w:t> ;</w:t>
      </w:r>
      <w:proofErr w:type="gramEnd"/>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Указ Президента Республики Беларусь от 1 сентября 2010 г. № 450</w:t>
      </w:r>
      <w:r w:rsidRPr="00806869">
        <w:rPr>
          <w:rFonts w:ascii="Roboto" w:eastAsia="Times New Roman" w:hAnsi="Roboto" w:cs="Times New Roman"/>
          <w:color w:val="000000"/>
          <w:szCs w:val="30"/>
          <w:lang w:eastAsia="ru-RU"/>
        </w:rPr>
        <w:br/>
        <w:t>«О лицензировании отдельных видов деятельности»;</w:t>
      </w:r>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Указ Президента Республики Беларусь от 25 июня 2021 г. № 240</w:t>
      </w:r>
      <w:r w:rsidRPr="00806869">
        <w:rPr>
          <w:rFonts w:ascii="Roboto" w:eastAsia="Times New Roman" w:hAnsi="Roboto" w:cs="Times New Roman"/>
          <w:color w:val="000000"/>
          <w:szCs w:val="30"/>
          <w:lang w:eastAsia="ru-RU"/>
        </w:rPr>
        <w:br/>
        <w:t>«Об административных процедурах, осуществляемых в отношении субъектов хозяйствования»;</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806869" w:rsidRPr="00806869" w:rsidRDefault="00806869" w:rsidP="00806869">
      <w:pPr>
        <w:spacing w:line="339" w:lineRule="atLeast"/>
        <w:rPr>
          <w:rFonts w:ascii="Roboto" w:eastAsia="Times New Roman" w:hAnsi="Roboto" w:cs="Times New Roman"/>
          <w:color w:val="000000"/>
          <w:szCs w:val="30"/>
          <w:lang w:eastAsia="ru-RU"/>
        </w:rPr>
      </w:pPr>
      <w:hyperlink r:id="rId6" w:tgtFrame="_blank" w:history="1">
        <w:r w:rsidRPr="00C01E42">
          <w:rPr>
            <w:rFonts w:ascii="Roboto" w:eastAsia="Times New Roman" w:hAnsi="Roboto" w:cs="Times New Roman"/>
            <w:color w:val="003E94"/>
            <w:szCs w:val="30"/>
            <w:lang w:eastAsia="ru-RU"/>
          </w:rPr>
          <w:t>постановление Совета Министров Республики Беларусь от 22 октября 2022 г. № 715 «Об особенностях образовательной деятельности»</w:t>
        </w:r>
      </w:hyperlink>
      <w:proofErr w:type="gramStart"/>
      <w:r w:rsidRPr="00806869">
        <w:rPr>
          <w:rFonts w:ascii="Roboto" w:eastAsia="Times New Roman" w:hAnsi="Roboto" w:cs="Times New Roman"/>
          <w:color w:val="000000"/>
          <w:szCs w:val="30"/>
          <w:lang w:eastAsia="ru-RU"/>
        </w:rPr>
        <w:t> .</w:t>
      </w:r>
      <w:proofErr w:type="gramEnd"/>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2. </w:t>
      </w:r>
      <w:proofErr w:type="gramStart"/>
      <w:r w:rsidRPr="00806869">
        <w:rPr>
          <w:rFonts w:ascii="Roboto" w:eastAsia="Times New Roman" w:hAnsi="Roboto" w:cs="Times New Roman"/>
          <w:color w:val="000000"/>
          <w:szCs w:val="30"/>
          <w:lang w:eastAsia="ru-RU"/>
        </w:rPr>
        <w:t>Ознакомится с </w:t>
      </w:r>
      <w:hyperlink r:id="rId7" w:tgtFrame="_blank" w:history="1">
        <w:r w:rsidRPr="00C01E42">
          <w:rPr>
            <w:rFonts w:ascii="Roboto" w:eastAsia="Times New Roman" w:hAnsi="Roboto" w:cs="Times New Roman"/>
            <w:color w:val="003E94"/>
            <w:szCs w:val="30"/>
            <w:lang w:eastAsia="ru-RU"/>
          </w:rPr>
          <w:t>Графиком обращения за получением лицензии на оказание образовательных услуг по реализации 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 утвержденным</w:t>
        </w:r>
        <w:proofErr w:type="gramEnd"/>
        <w:r w:rsidRPr="00C01E42">
          <w:rPr>
            <w:rFonts w:ascii="Roboto" w:eastAsia="Times New Roman" w:hAnsi="Roboto" w:cs="Times New Roman"/>
            <w:color w:val="003E94"/>
            <w:szCs w:val="30"/>
            <w:lang w:eastAsia="ru-RU"/>
          </w:rPr>
          <w:t xml:space="preserve"> Министром образования Республики Беларусь 21 октября 2022 г</w:t>
        </w:r>
      </w:hyperlink>
      <w:r w:rsidRPr="00806869">
        <w:rPr>
          <w:rFonts w:ascii="Roboto" w:eastAsia="Times New Roman" w:hAnsi="Roboto" w:cs="Times New Roman"/>
          <w:color w:val="000000"/>
          <w:szCs w:val="30"/>
          <w:lang w:eastAsia="ru-RU"/>
        </w:rPr>
        <w:t>. и определить:</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lastRenderedPageBreak/>
        <w:t>срок обращения субъекта хозяйствования за получением лицензии на оказание образовательных услуг;</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лицензирующий орган, куда необходимо обращаться за лицензией.</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3. Обратиться в орган (учреждение), осуществляющий государственный санитарный надзор, за получением заключения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о возможности их использования для осуществления образовательного процесса.</w:t>
      </w:r>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4. Сформировать </w:t>
      </w:r>
      <w:hyperlink r:id="rId8" w:history="1">
        <w:r w:rsidRPr="00C01E42">
          <w:rPr>
            <w:rFonts w:ascii="Roboto" w:eastAsia="Times New Roman" w:hAnsi="Roboto" w:cs="Times New Roman"/>
            <w:color w:val="003E94"/>
            <w:szCs w:val="30"/>
            <w:lang w:eastAsia="ru-RU"/>
          </w:rPr>
          <w:t>пакет документов</w:t>
        </w:r>
      </w:hyperlink>
      <w:r w:rsidRPr="00806869">
        <w:rPr>
          <w:rFonts w:ascii="Roboto" w:eastAsia="Times New Roman" w:hAnsi="Roboto" w:cs="Times New Roman"/>
          <w:color w:val="000000"/>
          <w:szCs w:val="30"/>
          <w:lang w:eastAsia="ru-RU"/>
        </w:rPr>
        <w:t>, необходимых для принятия решения по вопросам лицензирования образовательных услуг.</w:t>
      </w:r>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Образец заполнения форм документов и (или) сведений представлен в </w:t>
      </w:r>
      <w:hyperlink r:id="rId9" w:history="1">
        <w:r w:rsidRPr="00C01E42">
          <w:rPr>
            <w:rFonts w:ascii="Roboto" w:eastAsia="Times New Roman" w:hAnsi="Roboto" w:cs="Times New Roman"/>
            <w:color w:val="003E94"/>
            <w:szCs w:val="30"/>
            <w:lang w:eastAsia="ru-RU"/>
          </w:rPr>
          <w:t>презентации</w:t>
        </w:r>
      </w:hyperlink>
      <w:r w:rsidRPr="00806869">
        <w:rPr>
          <w:rFonts w:ascii="Roboto" w:eastAsia="Times New Roman" w:hAnsi="Roboto" w:cs="Times New Roman"/>
          <w:color w:val="000000"/>
          <w:szCs w:val="30"/>
          <w:lang w:eastAsia="ru-RU"/>
        </w:rPr>
        <w:t>.</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5. Оплатить государственную пошлину за выдачу лицензии в порядке и размерах, установленных законодательными актами – Налоговый кодекс Республики Беларусь, Особенная часть, Приложение 22.</w:t>
      </w:r>
    </w:p>
    <w:p w:rsidR="00806869" w:rsidRPr="00806869" w:rsidRDefault="00806869" w:rsidP="00806869">
      <w:pPr>
        <w:spacing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 xml:space="preserve">Реквизиты банковских </w:t>
      </w:r>
      <w:proofErr w:type="gramStart"/>
      <w:r w:rsidRPr="00806869">
        <w:rPr>
          <w:rFonts w:ascii="Roboto" w:eastAsia="Times New Roman" w:hAnsi="Roboto" w:cs="Times New Roman"/>
          <w:color w:val="000000"/>
          <w:szCs w:val="30"/>
          <w:lang w:eastAsia="ru-RU"/>
        </w:rPr>
        <w:t>счетов Главных управлений Министерства финансов Республики</w:t>
      </w:r>
      <w:proofErr w:type="gramEnd"/>
      <w:r w:rsidRPr="00806869">
        <w:rPr>
          <w:rFonts w:ascii="Roboto" w:eastAsia="Times New Roman" w:hAnsi="Roboto" w:cs="Times New Roman"/>
          <w:color w:val="000000"/>
          <w:szCs w:val="30"/>
          <w:lang w:eastAsia="ru-RU"/>
        </w:rPr>
        <w:t xml:space="preserve"> Беларусь по областям и г. Минску по учету средств местных бюджетов размещены на официальном интернет-сайте Министерства финансов Республики Беларусь (</w:t>
      </w:r>
      <w:hyperlink r:id="rId10" w:tgtFrame="_blank" w:history="1">
        <w:r w:rsidRPr="00C01E42">
          <w:rPr>
            <w:rFonts w:ascii="Roboto" w:eastAsia="Times New Roman" w:hAnsi="Roboto" w:cs="Times New Roman"/>
            <w:color w:val="003E94"/>
            <w:szCs w:val="30"/>
            <w:lang w:eastAsia="ru-RU"/>
          </w:rPr>
          <w:t>https://www.minfin.gov.by</w:t>
        </w:r>
      </w:hyperlink>
      <w:r w:rsidRPr="00806869">
        <w:rPr>
          <w:rFonts w:ascii="Roboto" w:eastAsia="Times New Roman" w:hAnsi="Roboto" w:cs="Times New Roman"/>
          <w:color w:val="000000"/>
          <w:szCs w:val="30"/>
          <w:lang w:eastAsia="ru-RU"/>
        </w:rPr>
        <w:t>) в разделе «Административные процедуры/Исполнение бюджета/Счета бюджетов/Реквизиты счетов для зачисления платежей в местные бюджеты»</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6. Подать заявление с пакетом документов на выдачу лицензии в лицензирующий орган в срок, указанный в графике.</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7. В случае принятия лицензирующим органом решения о проведении оценки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предоставить такую возможность.</w:t>
      </w:r>
    </w:p>
    <w:p w:rsidR="00806869" w:rsidRPr="00806869" w:rsidRDefault="00806869" w:rsidP="00806869">
      <w:pPr>
        <w:spacing w:after="169" w:line="339" w:lineRule="atLeast"/>
        <w:rPr>
          <w:rFonts w:ascii="Roboto" w:eastAsia="Times New Roman" w:hAnsi="Roboto" w:cs="Times New Roman"/>
          <w:color w:val="000000"/>
          <w:szCs w:val="30"/>
          <w:lang w:eastAsia="ru-RU"/>
        </w:rPr>
      </w:pPr>
      <w:r w:rsidRPr="00806869">
        <w:rPr>
          <w:rFonts w:ascii="Roboto" w:eastAsia="Times New Roman" w:hAnsi="Roboto" w:cs="Times New Roman"/>
          <w:color w:val="000000"/>
          <w:szCs w:val="30"/>
          <w:lang w:eastAsia="ru-RU"/>
        </w:rPr>
        <w:t>8. Получить уведомление о принятом решении.</w:t>
      </w:r>
    </w:p>
    <w:p w:rsidR="00BB2228" w:rsidRPr="00C01E42" w:rsidRDefault="00BB2228">
      <w:pPr>
        <w:rPr>
          <w:szCs w:val="30"/>
        </w:rPr>
      </w:pPr>
    </w:p>
    <w:sectPr w:rsidR="00BB2228" w:rsidRPr="00C01E42" w:rsidSect="00741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806869"/>
    <w:rsid w:val="00303F23"/>
    <w:rsid w:val="007417E5"/>
    <w:rsid w:val="00806869"/>
    <w:rsid w:val="00BB2228"/>
    <w:rsid w:val="00C01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E5"/>
  </w:style>
  <w:style w:type="paragraph" w:styleId="1">
    <w:name w:val="heading 1"/>
    <w:basedOn w:val="a"/>
    <w:link w:val="10"/>
    <w:uiPriority w:val="9"/>
    <w:qFormat/>
    <w:rsid w:val="0080686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869"/>
    <w:rPr>
      <w:rFonts w:eastAsia="Times New Roman" w:cs="Times New Roman"/>
      <w:b/>
      <w:bCs/>
      <w:kern w:val="36"/>
      <w:sz w:val="48"/>
      <w:szCs w:val="48"/>
      <w:lang w:eastAsia="ru-RU"/>
    </w:rPr>
  </w:style>
  <w:style w:type="paragraph" w:styleId="a3">
    <w:name w:val="Normal (Web)"/>
    <w:basedOn w:val="a"/>
    <w:uiPriority w:val="99"/>
    <w:semiHidden/>
    <w:unhideWhenUsed/>
    <w:rsid w:val="00806869"/>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semiHidden/>
    <w:unhideWhenUsed/>
    <w:rsid w:val="00806869"/>
    <w:rPr>
      <w:color w:val="0000FF"/>
      <w:u w:val="single"/>
    </w:rPr>
  </w:style>
  <w:style w:type="paragraph" w:styleId="a5">
    <w:name w:val="No Spacing"/>
    <w:uiPriority w:val="1"/>
    <w:qFormat/>
    <w:rsid w:val="00C01E42"/>
  </w:style>
</w:styles>
</file>

<file path=word/webSettings.xml><?xml version="1.0" encoding="utf-8"?>
<w:webSettings xmlns:r="http://schemas.openxmlformats.org/officeDocument/2006/relationships" xmlns:w="http://schemas.openxmlformats.org/wordprocessingml/2006/main">
  <w:divs>
    <w:div w:id="1260875037">
      <w:bodyDiv w:val="1"/>
      <w:marLeft w:val="0"/>
      <w:marRight w:val="0"/>
      <w:marTop w:val="0"/>
      <w:marBottom w:val="0"/>
      <w:divBdr>
        <w:top w:val="none" w:sz="0" w:space="0" w:color="auto"/>
        <w:left w:val="none" w:sz="0" w:space="0" w:color="auto"/>
        <w:bottom w:val="none" w:sz="0" w:space="0" w:color="auto"/>
        <w:right w:val="none" w:sz="0" w:space="0" w:color="auto"/>
      </w:divBdr>
      <w:divsChild>
        <w:div w:id="575822922">
          <w:marLeft w:val="0"/>
          <w:marRight w:val="0"/>
          <w:marTop w:val="0"/>
          <w:marBottom w:val="0"/>
          <w:divBdr>
            <w:top w:val="none" w:sz="0" w:space="0" w:color="auto"/>
            <w:left w:val="none" w:sz="0" w:space="0" w:color="auto"/>
            <w:bottom w:val="none" w:sz="0" w:space="0" w:color="auto"/>
            <w:right w:val="none" w:sz="0" w:space="0" w:color="auto"/>
          </w:divBdr>
        </w:div>
        <w:div w:id="367068679">
          <w:marLeft w:val="0"/>
          <w:marRight w:val="0"/>
          <w:marTop w:val="0"/>
          <w:marBottom w:val="0"/>
          <w:divBdr>
            <w:top w:val="none" w:sz="0" w:space="0" w:color="auto"/>
            <w:left w:val="none" w:sz="0" w:space="0" w:color="auto"/>
            <w:bottom w:val="none" w:sz="0" w:space="0" w:color="auto"/>
            <w:right w:val="none" w:sz="0" w:space="0" w:color="auto"/>
          </w:divBdr>
          <w:divsChild>
            <w:div w:id="776753992">
              <w:marLeft w:val="0"/>
              <w:marRight w:val="0"/>
              <w:marTop w:val="0"/>
              <w:marBottom w:val="0"/>
              <w:divBdr>
                <w:top w:val="none" w:sz="0" w:space="0" w:color="auto"/>
                <w:left w:val="none" w:sz="0" w:space="0" w:color="auto"/>
                <w:bottom w:val="none" w:sz="0" w:space="0" w:color="auto"/>
                <w:right w:val="none" w:sz="0" w:space="0" w:color="auto"/>
              </w:divBdr>
              <w:divsChild>
                <w:div w:id="7488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gov.by/obyavlenie/metodicheskie-rekomendatsii-dlya-subektov-khozyaystvovaniya/perechen-dokumentov/index.php" TargetMode="External"/><Relationship Id="rId3" Type="http://schemas.openxmlformats.org/officeDocument/2006/relationships/webSettings" Target="webSettings.xml"/><Relationship Id="rId7" Type="http://schemas.openxmlformats.org/officeDocument/2006/relationships/hyperlink" Target="https://edu.gov.by/obyavlenie/grafik-obrashcheniya-subektov-khozyaystvovaniya-za-polucheniem-litsenzii-v-litsenziruyushchie-organy/index.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by/document/?guid=12551&amp;p0=C22200715&amp;p1=1&amp;p5=0" TargetMode="External"/><Relationship Id="rId11" Type="http://schemas.openxmlformats.org/officeDocument/2006/relationships/fontTable" Target="fontTable.xml"/><Relationship Id="rId5" Type="http://schemas.openxmlformats.org/officeDocument/2006/relationships/hyperlink" Target="https://pravo.by/document/?guid=12551&amp;p0=H12200213&amp;p1=1&amp;p5=0" TargetMode="External"/><Relationship Id="rId10" Type="http://schemas.openxmlformats.org/officeDocument/2006/relationships/hyperlink" Target="https://www.minfin.gov.by/" TargetMode="External"/><Relationship Id="rId4" Type="http://schemas.openxmlformats.org/officeDocument/2006/relationships/hyperlink" Target="https://pravo.by/document/?guid=12551&amp;p0=H12200213&amp;p1=1&amp;p5=0" TargetMode="External"/><Relationship Id="rId9" Type="http://schemas.openxmlformats.org/officeDocument/2006/relationships/hyperlink" Target="https://edu.gov.by/obyavlenie/metodicheskie-rekomendatsii-dlya-subektov-khozyaystvovaniya/prezentatsiya-litsenzirovanie-dlya-subektov-khozyaystvovaniya/!!!!_%D0%94%D0%BB%D1%8F%20%D1%81%D1%83%D0%B1%D1%8A%D0%B5%D0%BA%D1%82%D0%BE%D0%B2%20%D1%85%D0%BE%D0%B7%D1%8F%D0%B9%D1%81%D1%82%D0%B2%D0%BE%D0%B2%D0%B0%D0%BD%D0%B8%D1%8F.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dcterms:created xsi:type="dcterms:W3CDTF">2022-11-03T13:12:00Z</dcterms:created>
  <dcterms:modified xsi:type="dcterms:W3CDTF">2022-11-03T20:54:00Z</dcterms:modified>
</cp:coreProperties>
</file>