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646" w:rsidRPr="001D01C0" w:rsidRDefault="006A5646" w:rsidP="006A5646">
      <w:pPr>
        <w:ind w:firstLine="720"/>
        <w:jc w:val="center"/>
        <w:rPr>
          <w:sz w:val="30"/>
          <w:szCs w:val="30"/>
        </w:rPr>
      </w:pPr>
      <w:r w:rsidRPr="001D01C0">
        <w:rPr>
          <w:sz w:val="30"/>
          <w:szCs w:val="30"/>
        </w:rPr>
        <w:t>Об итогах исполнения бюджета Петриковского района</w:t>
      </w:r>
    </w:p>
    <w:p w:rsidR="006A5646" w:rsidRPr="001D01C0" w:rsidRDefault="006A5646" w:rsidP="006A5646">
      <w:pPr>
        <w:ind w:firstLine="720"/>
        <w:jc w:val="center"/>
        <w:rPr>
          <w:sz w:val="30"/>
          <w:szCs w:val="30"/>
        </w:rPr>
      </w:pPr>
      <w:r w:rsidRPr="001D01C0">
        <w:rPr>
          <w:sz w:val="30"/>
          <w:szCs w:val="30"/>
        </w:rPr>
        <w:t xml:space="preserve">за 1 </w:t>
      </w:r>
      <w:r>
        <w:rPr>
          <w:sz w:val="30"/>
          <w:szCs w:val="30"/>
        </w:rPr>
        <w:t>полугодие</w:t>
      </w:r>
      <w:r w:rsidRPr="001D01C0">
        <w:rPr>
          <w:sz w:val="30"/>
          <w:szCs w:val="30"/>
        </w:rPr>
        <w:t xml:space="preserve"> 202</w:t>
      </w:r>
      <w:r w:rsidR="00DB16CC">
        <w:rPr>
          <w:sz w:val="30"/>
          <w:szCs w:val="30"/>
        </w:rPr>
        <w:t>2</w:t>
      </w:r>
      <w:r w:rsidRPr="001D01C0">
        <w:rPr>
          <w:sz w:val="30"/>
          <w:szCs w:val="30"/>
        </w:rPr>
        <w:t xml:space="preserve"> год</w:t>
      </w:r>
      <w:r w:rsidR="00DB16CC">
        <w:rPr>
          <w:sz w:val="30"/>
          <w:szCs w:val="30"/>
        </w:rPr>
        <w:t>а</w:t>
      </w:r>
    </w:p>
    <w:p w:rsidR="006A5646" w:rsidRDefault="006A5646" w:rsidP="006A5646">
      <w:pPr>
        <w:rPr>
          <w:sz w:val="30"/>
          <w:szCs w:val="30"/>
        </w:rPr>
      </w:pPr>
    </w:p>
    <w:p w:rsidR="006A5646" w:rsidRPr="000D770E" w:rsidRDefault="006A5646" w:rsidP="006A5646">
      <w:pPr>
        <w:ind w:firstLine="709"/>
        <w:jc w:val="both"/>
        <w:rPr>
          <w:sz w:val="30"/>
          <w:szCs w:val="30"/>
        </w:rPr>
      </w:pPr>
      <w:r w:rsidRPr="000D770E">
        <w:rPr>
          <w:sz w:val="30"/>
          <w:szCs w:val="30"/>
        </w:rPr>
        <w:t>Доходы консолидированного бюджета района за перв</w:t>
      </w:r>
      <w:r>
        <w:rPr>
          <w:sz w:val="30"/>
          <w:szCs w:val="30"/>
        </w:rPr>
        <w:t>ое</w:t>
      </w:r>
      <w:r w:rsidRPr="000D770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полугодие </w:t>
      </w:r>
      <w:r w:rsidRPr="000D770E">
        <w:rPr>
          <w:sz w:val="30"/>
          <w:szCs w:val="30"/>
        </w:rPr>
        <w:t xml:space="preserve">текущего года сформированы в объеме </w:t>
      </w:r>
      <w:r w:rsidR="00DB16CC">
        <w:rPr>
          <w:sz w:val="30"/>
          <w:szCs w:val="30"/>
        </w:rPr>
        <w:t>35</w:t>
      </w:r>
      <w:r>
        <w:rPr>
          <w:sz w:val="30"/>
          <w:szCs w:val="30"/>
        </w:rPr>
        <w:t> 0</w:t>
      </w:r>
      <w:r w:rsidR="00DB16CC">
        <w:rPr>
          <w:sz w:val="30"/>
          <w:szCs w:val="30"/>
        </w:rPr>
        <w:t>02</w:t>
      </w:r>
      <w:r>
        <w:rPr>
          <w:sz w:val="30"/>
          <w:szCs w:val="30"/>
        </w:rPr>
        <w:t>,</w:t>
      </w:r>
      <w:r w:rsidR="00973AE1">
        <w:rPr>
          <w:sz w:val="30"/>
          <w:szCs w:val="30"/>
        </w:rPr>
        <w:t>2</w:t>
      </w:r>
      <w:r w:rsidRPr="000D770E">
        <w:rPr>
          <w:sz w:val="30"/>
          <w:szCs w:val="30"/>
        </w:rPr>
        <w:t xml:space="preserve"> тыс. рублей или </w:t>
      </w:r>
      <w:r>
        <w:rPr>
          <w:sz w:val="30"/>
          <w:szCs w:val="30"/>
        </w:rPr>
        <w:t>5</w:t>
      </w:r>
      <w:r w:rsidR="00973AE1">
        <w:rPr>
          <w:sz w:val="30"/>
          <w:szCs w:val="30"/>
        </w:rPr>
        <w:t>4</w:t>
      </w:r>
      <w:r>
        <w:rPr>
          <w:sz w:val="30"/>
          <w:szCs w:val="30"/>
        </w:rPr>
        <w:t>,</w:t>
      </w:r>
      <w:r w:rsidR="00973AE1">
        <w:rPr>
          <w:sz w:val="30"/>
          <w:szCs w:val="30"/>
        </w:rPr>
        <w:t>6</w:t>
      </w:r>
      <w:r w:rsidRPr="000D770E">
        <w:rPr>
          <w:sz w:val="30"/>
          <w:szCs w:val="30"/>
        </w:rPr>
        <w:t xml:space="preserve"> % годового плана. Удельный вес собственных доходов составляет </w:t>
      </w:r>
      <w:r w:rsidR="00973AE1">
        <w:rPr>
          <w:sz w:val="30"/>
          <w:szCs w:val="30"/>
        </w:rPr>
        <w:t>37</w:t>
      </w:r>
      <w:r w:rsidRPr="000D770E">
        <w:rPr>
          <w:sz w:val="30"/>
          <w:szCs w:val="30"/>
        </w:rPr>
        <w:t>,</w:t>
      </w:r>
      <w:r w:rsidR="00973AE1">
        <w:rPr>
          <w:sz w:val="30"/>
          <w:szCs w:val="30"/>
        </w:rPr>
        <w:t>2</w:t>
      </w:r>
      <w:r w:rsidRPr="000D770E">
        <w:rPr>
          <w:sz w:val="30"/>
          <w:szCs w:val="30"/>
        </w:rPr>
        <w:t xml:space="preserve"> % (</w:t>
      </w:r>
      <w:r>
        <w:rPr>
          <w:sz w:val="30"/>
          <w:szCs w:val="30"/>
        </w:rPr>
        <w:t>1</w:t>
      </w:r>
      <w:r w:rsidR="00973AE1">
        <w:rPr>
          <w:sz w:val="30"/>
          <w:szCs w:val="30"/>
        </w:rPr>
        <w:t>3</w:t>
      </w:r>
      <w:r>
        <w:rPr>
          <w:sz w:val="30"/>
          <w:szCs w:val="30"/>
        </w:rPr>
        <w:t> 0</w:t>
      </w:r>
      <w:r w:rsidR="00973AE1">
        <w:rPr>
          <w:sz w:val="30"/>
          <w:szCs w:val="30"/>
        </w:rPr>
        <w:t>0</w:t>
      </w:r>
      <w:r>
        <w:rPr>
          <w:sz w:val="30"/>
          <w:szCs w:val="30"/>
        </w:rPr>
        <w:t>9,</w:t>
      </w:r>
      <w:r w:rsidR="00973AE1">
        <w:rPr>
          <w:sz w:val="30"/>
          <w:szCs w:val="30"/>
        </w:rPr>
        <w:t>9</w:t>
      </w:r>
      <w:r w:rsidRPr="000D770E">
        <w:rPr>
          <w:sz w:val="30"/>
          <w:szCs w:val="30"/>
        </w:rPr>
        <w:t xml:space="preserve"> тыс. рублей), безвозмездных поступлений </w:t>
      </w:r>
      <w:proofErr w:type="gramStart"/>
      <w:r w:rsidRPr="000D770E">
        <w:rPr>
          <w:sz w:val="30"/>
          <w:szCs w:val="30"/>
        </w:rPr>
        <w:t xml:space="preserve">–  </w:t>
      </w:r>
      <w:r w:rsidR="00973AE1">
        <w:rPr>
          <w:sz w:val="30"/>
          <w:szCs w:val="30"/>
        </w:rPr>
        <w:t>6</w:t>
      </w:r>
      <w:r w:rsidRPr="000D770E">
        <w:rPr>
          <w:sz w:val="30"/>
          <w:szCs w:val="30"/>
        </w:rPr>
        <w:t>2</w:t>
      </w:r>
      <w:proofErr w:type="gramEnd"/>
      <w:r w:rsidR="00973AE1">
        <w:rPr>
          <w:sz w:val="30"/>
          <w:szCs w:val="30"/>
        </w:rPr>
        <w:t>,8</w:t>
      </w:r>
      <w:r w:rsidRPr="000D770E">
        <w:rPr>
          <w:sz w:val="30"/>
          <w:szCs w:val="30"/>
        </w:rPr>
        <w:t xml:space="preserve"> % (</w:t>
      </w:r>
      <w:r w:rsidR="00973AE1">
        <w:rPr>
          <w:sz w:val="30"/>
          <w:szCs w:val="30"/>
        </w:rPr>
        <w:t>2</w:t>
      </w:r>
      <w:r>
        <w:rPr>
          <w:sz w:val="30"/>
          <w:szCs w:val="30"/>
        </w:rPr>
        <w:t>1 </w:t>
      </w:r>
      <w:r w:rsidR="00973AE1">
        <w:rPr>
          <w:sz w:val="30"/>
          <w:szCs w:val="30"/>
        </w:rPr>
        <w:t>992</w:t>
      </w:r>
      <w:r>
        <w:rPr>
          <w:sz w:val="30"/>
          <w:szCs w:val="30"/>
        </w:rPr>
        <w:t>,</w:t>
      </w:r>
      <w:r w:rsidR="00973AE1">
        <w:rPr>
          <w:sz w:val="30"/>
          <w:szCs w:val="30"/>
        </w:rPr>
        <w:t>3</w:t>
      </w:r>
      <w:r w:rsidRPr="000D770E">
        <w:rPr>
          <w:sz w:val="30"/>
          <w:szCs w:val="30"/>
        </w:rPr>
        <w:t xml:space="preserve">  тыс. рублей). </w:t>
      </w:r>
    </w:p>
    <w:p w:rsidR="006A5646" w:rsidRPr="000D770E" w:rsidRDefault="006A5646" w:rsidP="006A5646">
      <w:pPr>
        <w:ind w:firstLine="709"/>
        <w:jc w:val="both"/>
        <w:rPr>
          <w:sz w:val="30"/>
          <w:szCs w:val="30"/>
        </w:rPr>
      </w:pPr>
      <w:r w:rsidRPr="000D770E">
        <w:rPr>
          <w:sz w:val="30"/>
          <w:szCs w:val="30"/>
        </w:rPr>
        <w:t xml:space="preserve">Сумма полученной дотации из республиканского бюджета за 1 </w:t>
      </w:r>
      <w:r>
        <w:rPr>
          <w:sz w:val="30"/>
          <w:szCs w:val="30"/>
        </w:rPr>
        <w:t>полугодие</w:t>
      </w:r>
      <w:r w:rsidRPr="000D770E">
        <w:rPr>
          <w:sz w:val="30"/>
          <w:szCs w:val="30"/>
        </w:rPr>
        <w:t xml:space="preserve"> 202</w:t>
      </w:r>
      <w:r w:rsidR="00973AE1">
        <w:rPr>
          <w:sz w:val="30"/>
          <w:szCs w:val="30"/>
        </w:rPr>
        <w:t>2</w:t>
      </w:r>
      <w:r w:rsidRPr="000D770E">
        <w:rPr>
          <w:sz w:val="30"/>
          <w:szCs w:val="30"/>
        </w:rPr>
        <w:t xml:space="preserve"> года составила </w:t>
      </w:r>
      <w:r>
        <w:rPr>
          <w:sz w:val="30"/>
          <w:szCs w:val="30"/>
        </w:rPr>
        <w:t>1</w:t>
      </w:r>
      <w:r w:rsidR="00973AE1">
        <w:rPr>
          <w:sz w:val="30"/>
          <w:szCs w:val="30"/>
        </w:rPr>
        <w:t>8</w:t>
      </w:r>
      <w:r>
        <w:rPr>
          <w:sz w:val="30"/>
          <w:szCs w:val="30"/>
        </w:rPr>
        <w:t> </w:t>
      </w:r>
      <w:r w:rsidR="00973AE1">
        <w:rPr>
          <w:sz w:val="30"/>
          <w:szCs w:val="30"/>
        </w:rPr>
        <w:t>052</w:t>
      </w:r>
      <w:r>
        <w:rPr>
          <w:sz w:val="30"/>
          <w:szCs w:val="30"/>
        </w:rPr>
        <w:t>,</w:t>
      </w:r>
      <w:r w:rsidR="00973AE1">
        <w:rPr>
          <w:sz w:val="30"/>
          <w:szCs w:val="30"/>
        </w:rPr>
        <w:t>3</w:t>
      </w:r>
      <w:r w:rsidRPr="000D770E">
        <w:rPr>
          <w:sz w:val="30"/>
          <w:szCs w:val="30"/>
        </w:rPr>
        <w:t xml:space="preserve"> тыс. рублей или </w:t>
      </w:r>
      <w:r>
        <w:rPr>
          <w:sz w:val="30"/>
          <w:szCs w:val="30"/>
        </w:rPr>
        <w:t>5</w:t>
      </w:r>
      <w:r w:rsidR="00973AE1">
        <w:rPr>
          <w:sz w:val="30"/>
          <w:szCs w:val="30"/>
        </w:rPr>
        <w:t>6</w:t>
      </w:r>
      <w:r>
        <w:rPr>
          <w:sz w:val="30"/>
          <w:szCs w:val="30"/>
        </w:rPr>
        <w:t>,</w:t>
      </w:r>
      <w:r w:rsidR="00973AE1">
        <w:rPr>
          <w:sz w:val="30"/>
          <w:szCs w:val="30"/>
        </w:rPr>
        <w:t>2</w:t>
      </w:r>
      <w:r w:rsidRPr="000D770E">
        <w:rPr>
          <w:sz w:val="30"/>
          <w:szCs w:val="30"/>
        </w:rPr>
        <w:t xml:space="preserve"> </w:t>
      </w:r>
      <w:proofErr w:type="gramStart"/>
      <w:r w:rsidRPr="000D770E">
        <w:rPr>
          <w:sz w:val="30"/>
          <w:szCs w:val="30"/>
        </w:rPr>
        <w:t>%  годового</w:t>
      </w:r>
      <w:proofErr w:type="gramEnd"/>
      <w:r w:rsidRPr="000D770E">
        <w:rPr>
          <w:sz w:val="30"/>
          <w:szCs w:val="30"/>
        </w:rPr>
        <w:t xml:space="preserve"> плана. </w:t>
      </w:r>
    </w:p>
    <w:p w:rsidR="006A5646" w:rsidRDefault="006A5646" w:rsidP="006A5646">
      <w:pPr>
        <w:jc w:val="center"/>
        <w:rPr>
          <w:sz w:val="30"/>
          <w:szCs w:val="30"/>
        </w:rPr>
      </w:pPr>
    </w:p>
    <w:p w:rsidR="006A5646" w:rsidRPr="000D770E" w:rsidRDefault="00DB16CC" w:rsidP="006A5646">
      <w:pPr>
        <w:jc w:val="center"/>
        <w:rPr>
          <w:sz w:val="30"/>
          <w:szCs w:val="30"/>
        </w:rPr>
      </w:pPr>
      <w:r w:rsidRPr="00DB16CC">
        <w:rPr>
          <w:noProof/>
          <w:sz w:val="30"/>
          <w:szCs w:val="30"/>
        </w:rPr>
        <w:drawing>
          <wp:inline distT="0" distB="0" distL="0" distR="0" wp14:anchorId="07472CAE" wp14:editId="4E5DDE5C">
            <wp:extent cx="5857875" cy="460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8402" cy="460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646" w:rsidRDefault="006A5646" w:rsidP="006A5646">
      <w:pPr>
        <w:rPr>
          <w:sz w:val="30"/>
          <w:szCs w:val="30"/>
        </w:rPr>
      </w:pPr>
    </w:p>
    <w:p w:rsidR="00245809" w:rsidRDefault="006A5646" w:rsidP="00245809">
      <w:pPr>
        <w:ind w:firstLine="720"/>
        <w:jc w:val="both"/>
        <w:rPr>
          <w:b/>
          <w:sz w:val="30"/>
          <w:szCs w:val="30"/>
        </w:rPr>
      </w:pPr>
      <w:r>
        <w:rPr>
          <w:sz w:val="30"/>
          <w:szCs w:val="30"/>
        </w:rPr>
        <w:br w:type="textWrapping" w:clear="all"/>
      </w:r>
    </w:p>
    <w:p w:rsidR="00245809" w:rsidRPr="00750391" w:rsidRDefault="00245809" w:rsidP="00245809">
      <w:pPr>
        <w:ind w:firstLine="720"/>
        <w:jc w:val="both"/>
        <w:rPr>
          <w:sz w:val="30"/>
          <w:szCs w:val="30"/>
        </w:rPr>
      </w:pPr>
      <w:r w:rsidRPr="00245809">
        <w:rPr>
          <w:sz w:val="30"/>
          <w:szCs w:val="30"/>
        </w:rPr>
        <w:t>Собственная доходная часть б</w:t>
      </w:r>
      <w:r w:rsidRPr="00750391">
        <w:rPr>
          <w:sz w:val="30"/>
          <w:szCs w:val="30"/>
        </w:rPr>
        <w:t xml:space="preserve">юджета Петриковского района за </w:t>
      </w:r>
      <w:r>
        <w:rPr>
          <w:sz w:val="30"/>
          <w:szCs w:val="30"/>
        </w:rPr>
        <w:t>первое</w:t>
      </w:r>
      <w:r w:rsidRPr="00750391">
        <w:rPr>
          <w:sz w:val="30"/>
          <w:szCs w:val="30"/>
        </w:rPr>
        <w:t xml:space="preserve"> </w:t>
      </w:r>
      <w:r>
        <w:rPr>
          <w:sz w:val="30"/>
          <w:szCs w:val="30"/>
        </w:rPr>
        <w:t>полугодие</w:t>
      </w:r>
      <w:r w:rsidRPr="00750391">
        <w:rPr>
          <w:sz w:val="30"/>
          <w:szCs w:val="30"/>
        </w:rPr>
        <w:t xml:space="preserve"> 2022 года сформирована в объеме </w:t>
      </w:r>
      <w:r>
        <w:rPr>
          <w:sz w:val="30"/>
          <w:szCs w:val="30"/>
        </w:rPr>
        <w:t>13 009,9</w:t>
      </w:r>
      <w:r w:rsidRPr="00750391">
        <w:rPr>
          <w:sz w:val="30"/>
          <w:szCs w:val="30"/>
        </w:rPr>
        <w:t xml:space="preserve"> тыс. рублей. Годовые плановые назначения доходной части исполнены на 5</w:t>
      </w:r>
      <w:r>
        <w:rPr>
          <w:sz w:val="30"/>
          <w:szCs w:val="30"/>
        </w:rPr>
        <w:t>0</w:t>
      </w:r>
      <w:r w:rsidRPr="00750391">
        <w:rPr>
          <w:sz w:val="30"/>
          <w:szCs w:val="30"/>
        </w:rPr>
        <w:t>,</w:t>
      </w:r>
      <w:r>
        <w:rPr>
          <w:sz w:val="30"/>
          <w:szCs w:val="30"/>
        </w:rPr>
        <w:t>7</w:t>
      </w:r>
      <w:r w:rsidRPr="00750391">
        <w:rPr>
          <w:sz w:val="30"/>
          <w:szCs w:val="30"/>
        </w:rPr>
        <w:t xml:space="preserve"> %, за аналогичный период прошлого года - соответственно на </w:t>
      </w:r>
      <w:r>
        <w:rPr>
          <w:sz w:val="30"/>
          <w:szCs w:val="30"/>
        </w:rPr>
        <w:t>48,8</w:t>
      </w:r>
      <w:r w:rsidRPr="00750391">
        <w:rPr>
          <w:sz w:val="30"/>
          <w:szCs w:val="30"/>
        </w:rPr>
        <w:t xml:space="preserve"> %. Поступления платежей за </w:t>
      </w:r>
      <w:r>
        <w:rPr>
          <w:sz w:val="30"/>
          <w:szCs w:val="30"/>
        </w:rPr>
        <w:t>6</w:t>
      </w:r>
      <w:r w:rsidRPr="00750391">
        <w:rPr>
          <w:sz w:val="30"/>
          <w:szCs w:val="30"/>
        </w:rPr>
        <w:t xml:space="preserve"> месяц</w:t>
      </w:r>
      <w:r>
        <w:rPr>
          <w:sz w:val="30"/>
          <w:szCs w:val="30"/>
        </w:rPr>
        <w:t>ев</w:t>
      </w:r>
      <w:r w:rsidRPr="00750391">
        <w:rPr>
          <w:sz w:val="30"/>
          <w:szCs w:val="30"/>
        </w:rPr>
        <w:t xml:space="preserve"> текущего года увеличились по </w:t>
      </w:r>
      <w:r w:rsidRPr="00750391">
        <w:rPr>
          <w:sz w:val="30"/>
          <w:szCs w:val="30"/>
        </w:rPr>
        <w:lastRenderedPageBreak/>
        <w:t>сравнению с аналогичным периодом 2021   года на 1 </w:t>
      </w:r>
      <w:r>
        <w:rPr>
          <w:sz w:val="30"/>
          <w:szCs w:val="30"/>
        </w:rPr>
        <w:t>98</w:t>
      </w:r>
      <w:r w:rsidRPr="00750391">
        <w:rPr>
          <w:sz w:val="30"/>
          <w:szCs w:val="30"/>
        </w:rPr>
        <w:t>0,</w:t>
      </w:r>
      <w:r>
        <w:rPr>
          <w:sz w:val="30"/>
          <w:szCs w:val="30"/>
        </w:rPr>
        <w:t>1</w:t>
      </w:r>
      <w:r w:rsidRPr="00750391">
        <w:rPr>
          <w:sz w:val="30"/>
          <w:szCs w:val="30"/>
        </w:rPr>
        <w:t xml:space="preserve"> тыс. рублей или на </w:t>
      </w:r>
      <w:r>
        <w:rPr>
          <w:sz w:val="30"/>
          <w:szCs w:val="30"/>
        </w:rPr>
        <w:t>17</w:t>
      </w:r>
      <w:r w:rsidRPr="00750391">
        <w:rPr>
          <w:sz w:val="30"/>
          <w:szCs w:val="30"/>
        </w:rPr>
        <w:t xml:space="preserve">,9 %. </w:t>
      </w:r>
    </w:p>
    <w:p w:rsidR="00245809" w:rsidRPr="00127D42" w:rsidRDefault="00245809" w:rsidP="00245809">
      <w:pPr>
        <w:ind w:firstLine="709"/>
        <w:jc w:val="both"/>
        <w:rPr>
          <w:sz w:val="30"/>
          <w:szCs w:val="30"/>
        </w:rPr>
      </w:pPr>
      <w:r w:rsidRPr="00750391">
        <w:rPr>
          <w:sz w:val="30"/>
          <w:szCs w:val="30"/>
        </w:rPr>
        <w:t>Собственная доходная часть бюджета в отчетном периоде 2022 года на 9</w:t>
      </w:r>
      <w:r>
        <w:rPr>
          <w:sz w:val="30"/>
          <w:szCs w:val="30"/>
        </w:rPr>
        <w:t>0</w:t>
      </w:r>
      <w:r w:rsidRPr="00750391">
        <w:rPr>
          <w:sz w:val="30"/>
          <w:szCs w:val="30"/>
        </w:rPr>
        <w:t>,6 % сформирована за счет налоговых доходов</w:t>
      </w:r>
      <w:r w:rsidRPr="00245809">
        <w:rPr>
          <w:sz w:val="30"/>
          <w:szCs w:val="30"/>
        </w:rPr>
        <w:t xml:space="preserve"> </w:t>
      </w:r>
      <w:r w:rsidRPr="00127D42">
        <w:rPr>
          <w:sz w:val="30"/>
          <w:szCs w:val="30"/>
        </w:rPr>
        <w:t xml:space="preserve">и на </w:t>
      </w:r>
      <w:r>
        <w:rPr>
          <w:sz w:val="30"/>
          <w:szCs w:val="30"/>
        </w:rPr>
        <w:t>9</w:t>
      </w:r>
      <w:r w:rsidRPr="00127D42">
        <w:rPr>
          <w:sz w:val="30"/>
          <w:szCs w:val="30"/>
        </w:rPr>
        <w:t>,4 % – за счет неналоговых доходов.</w:t>
      </w:r>
    </w:p>
    <w:p w:rsidR="00245809" w:rsidRPr="00750391" w:rsidRDefault="00245809" w:rsidP="00245809">
      <w:pPr>
        <w:ind w:firstLine="720"/>
        <w:jc w:val="both"/>
        <w:rPr>
          <w:sz w:val="30"/>
          <w:szCs w:val="30"/>
        </w:rPr>
      </w:pPr>
      <w:r w:rsidRPr="00245809">
        <w:rPr>
          <w:sz w:val="30"/>
          <w:szCs w:val="30"/>
        </w:rPr>
        <w:t>Подоходный налог с физических лиц</w:t>
      </w:r>
      <w:r w:rsidRPr="00750391">
        <w:rPr>
          <w:b/>
          <w:sz w:val="30"/>
          <w:szCs w:val="30"/>
        </w:rPr>
        <w:t xml:space="preserve"> </w:t>
      </w:r>
      <w:r w:rsidRPr="00750391">
        <w:rPr>
          <w:sz w:val="30"/>
          <w:szCs w:val="30"/>
        </w:rPr>
        <w:t xml:space="preserve">является ключевым доходным источником. Его удельный вес в фактических поступлениях доходов составляет </w:t>
      </w:r>
      <w:r>
        <w:rPr>
          <w:sz w:val="30"/>
          <w:szCs w:val="30"/>
        </w:rPr>
        <w:t>51</w:t>
      </w:r>
      <w:r w:rsidRPr="00750391">
        <w:rPr>
          <w:sz w:val="30"/>
          <w:szCs w:val="30"/>
        </w:rPr>
        <w:t xml:space="preserve">,8 %. За 1 </w:t>
      </w:r>
      <w:r>
        <w:rPr>
          <w:sz w:val="30"/>
          <w:szCs w:val="30"/>
        </w:rPr>
        <w:t>полугодие</w:t>
      </w:r>
      <w:r w:rsidRPr="00750391">
        <w:rPr>
          <w:sz w:val="30"/>
          <w:szCs w:val="30"/>
        </w:rPr>
        <w:t xml:space="preserve"> текущего года в бюджет района поступило </w:t>
      </w:r>
      <w:r>
        <w:rPr>
          <w:sz w:val="30"/>
          <w:szCs w:val="30"/>
        </w:rPr>
        <w:t>6 745,3</w:t>
      </w:r>
      <w:r w:rsidRPr="00750391">
        <w:rPr>
          <w:sz w:val="30"/>
          <w:szCs w:val="30"/>
        </w:rPr>
        <w:t xml:space="preserve"> тыс. рублей.   По сравнению с аналогичным периодом прошлого года объем налога увеличился на </w:t>
      </w:r>
      <w:r>
        <w:rPr>
          <w:sz w:val="30"/>
          <w:szCs w:val="30"/>
        </w:rPr>
        <w:t>1 </w:t>
      </w:r>
      <w:r w:rsidRPr="00750391">
        <w:rPr>
          <w:sz w:val="30"/>
          <w:szCs w:val="30"/>
        </w:rPr>
        <w:t>8</w:t>
      </w:r>
      <w:r>
        <w:rPr>
          <w:sz w:val="30"/>
          <w:szCs w:val="30"/>
        </w:rPr>
        <w:t>1</w:t>
      </w:r>
      <w:r w:rsidRPr="00750391">
        <w:rPr>
          <w:sz w:val="30"/>
          <w:szCs w:val="30"/>
        </w:rPr>
        <w:t>1</w:t>
      </w:r>
      <w:r>
        <w:rPr>
          <w:sz w:val="30"/>
          <w:szCs w:val="30"/>
        </w:rPr>
        <w:t>,8</w:t>
      </w:r>
      <w:r w:rsidRPr="00750391">
        <w:rPr>
          <w:sz w:val="30"/>
          <w:szCs w:val="30"/>
        </w:rPr>
        <w:t xml:space="preserve"> тыс. рублей или на 3</w:t>
      </w:r>
      <w:r>
        <w:rPr>
          <w:sz w:val="30"/>
          <w:szCs w:val="30"/>
        </w:rPr>
        <w:t>6</w:t>
      </w:r>
      <w:r w:rsidRPr="00750391">
        <w:rPr>
          <w:sz w:val="30"/>
          <w:szCs w:val="30"/>
        </w:rPr>
        <w:t>,</w:t>
      </w:r>
      <w:r>
        <w:rPr>
          <w:sz w:val="30"/>
          <w:szCs w:val="30"/>
        </w:rPr>
        <w:t>7</w:t>
      </w:r>
      <w:r w:rsidRPr="00750391">
        <w:rPr>
          <w:sz w:val="30"/>
          <w:szCs w:val="30"/>
        </w:rPr>
        <w:t xml:space="preserve"> %. </w:t>
      </w:r>
    </w:p>
    <w:p w:rsidR="0000787C" w:rsidRPr="00861B9F" w:rsidRDefault="0000787C" w:rsidP="0000787C">
      <w:pPr>
        <w:ind w:firstLine="720"/>
        <w:jc w:val="both"/>
        <w:rPr>
          <w:sz w:val="30"/>
          <w:szCs w:val="30"/>
        </w:rPr>
      </w:pPr>
    </w:p>
    <w:p w:rsidR="006A5646" w:rsidRPr="000D770E" w:rsidRDefault="00245809" w:rsidP="006A5646">
      <w:pPr>
        <w:ind w:firstLine="720"/>
        <w:jc w:val="both"/>
        <w:rPr>
          <w:sz w:val="30"/>
          <w:szCs w:val="30"/>
        </w:rPr>
      </w:pPr>
      <w:r w:rsidRPr="00245809">
        <w:rPr>
          <w:noProof/>
          <w:sz w:val="30"/>
          <w:szCs w:val="30"/>
        </w:rPr>
        <w:drawing>
          <wp:inline distT="0" distB="0" distL="0" distR="0" wp14:anchorId="5BA668FD" wp14:editId="6F9FC38A">
            <wp:extent cx="5619750" cy="4486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0263" cy="448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646" w:rsidRPr="00B57857" w:rsidRDefault="006A5646" w:rsidP="006A5646">
      <w:pPr>
        <w:ind w:firstLine="720"/>
        <w:jc w:val="center"/>
        <w:rPr>
          <w:color w:val="FF0000"/>
          <w:sz w:val="30"/>
          <w:szCs w:val="30"/>
        </w:rPr>
      </w:pPr>
    </w:p>
    <w:p w:rsidR="006A5646" w:rsidRDefault="006A5646" w:rsidP="006A5646">
      <w:pPr>
        <w:ind w:firstLine="709"/>
        <w:jc w:val="both"/>
        <w:rPr>
          <w:sz w:val="30"/>
          <w:szCs w:val="30"/>
        </w:rPr>
      </w:pPr>
    </w:p>
    <w:p w:rsidR="006A5646" w:rsidRDefault="006A5646" w:rsidP="006A5646">
      <w:pPr>
        <w:ind w:firstLine="709"/>
        <w:jc w:val="both"/>
        <w:rPr>
          <w:sz w:val="30"/>
          <w:szCs w:val="30"/>
        </w:rPr>
      </w:pPr>
    </w:p>
    <w:p w:rsidR="006A5646" w:rsidRDefault="006A5646" w:rsidP="006A5646">
      <w:pPr>
        <w:ind w:firstLine="709"/>
        <w:jc w:val="both"/>
        <w:rPr>
          <w:sz w:val="30"/>
          <w:szCs w:val="30"/>
        </w:rPr>
      </w:pPr>
    </w:p>
    <w:p w:rsidR="0010165D" w:rsidRDefault="002A2EC5" w:rsidP="002A2EC5">
      <w:pPr>
        <w:ind w:firstLine="720"/>
        <w:jc w:val="both"/>
        <w:rPr>
          <w:sz w:val="30"/>
          <w:szCs w:val="30"/>
        </w:rPr>
      </w:pPr>
      <w:r w:rsidRPr="00CC6488">
        <w:rPr>
          <w:sz w:val="30"/>
          <w:szCs w:val="30"/>
        </w:rPr>
        <w:t xml:space="preserve">Вторым по значимости доходным источником является налог на добавленную стоимость за счет которого сформировано 15,2 % собственной доходной базы бюджета района. За 1 полугодие в бюджет района зачислено 1 971,2 тыс. рублей, что выше уровня прошлого года на 108,4 тыс. рублей или на 5,8%. </w:t>
      </w:r>
    </w:p>
    <w:p w:rsidR="002A2EC5" w:rsidRPr="00CC6488" w:rsidRDefault="002A2EC5" w:rsidP="002A2EC5">
      <w:pPr>
        <w:ind w:firstLine="720"/>
        <w:jc w:val="both"/>
        <w:rPr>
          <w:sz w:val="30"/>
          <w:szCs w:val="30"/>
        </w:rPr>
      </w:pPr>
      <w:bookmarkStart w:id="0" w:name="_GoBack"/>
      <w:bookmarkEnd w:id="0"/>
      <w:r w:rsidRPr="00CC6488">
        <w:rPr>
          <w:sz w:val="30"/>
          <w:szCs w:val="30"/>
        </w:rPr>
        <w:lastRenderedPageBreak/>
        <w:t xml:space="preserve">За анализируемый период поступило 1 968,2 тыс. рублей налогов на собственность, что составляет 57,0 % годового плана и на 237,9 тыс. рублей больше аналогичного периода прошлого года. </w:t>
      </w:r>
    </w:p>
    <w:p w:rsidR="00AC333E" w:rsidRPr="00127D42" w:rsidRDefault="00AC333E" w:rsidP="00AC333E">
      <w:pPr>
        <w:ind w:firstLine="709"/>
        <w:rPr>
          <w:sz w:val="30"/>
          <w:szCs w:val="30"/>
        </w:rPr>
      </w:pPr>
      <w:r w:rsidRPr="00127D42">
        <w:rPr>
          <w:sz w:val="30"/>
          <w:szCs w:val="30"/>
        </w:rPr>
        <w:t>Расходы   бюджета   за    январь-</w:t>
      </w:r>
      <w:r>
        <w:rPr>
          <w:sz w:val="30"/>
          <w:szCs w:val="30"/>
        </w:rPr>
        <w:t>июнь</w:t>
      </w:r>
      <w:r w:rsidRPr="00127D42">
        <w:rPr>
          <w:sz w:val="30"/>
          <w:szCs w:val="30"/>
        </w:rPr>
        <w:t xml:space="preserve">    2022 года исполнены в сумме </w:t>
      </w:r>
      <w:r>
        <w:rPr>
          <w:sz w:val="30"/>
          <w:szCs w:val="30"/>
        </w:rPr>
        <w:t>34 917,3</w:t>
      </w:r>
      <w:r w:rsidRPr="00127D42">
        <w:rPr>
          <w:sz w:val="30"/>
          <w:szCs w:val="30"/>
        </w:rPr>
        <w:t xml:space="preserve"> тыс. рублей.</w:t>
      </w:r>
    </w:p>
    <w:p w:rsidR="00AC333E" w:rsidRPr="00127D42" w:rsidRDefault="00AC333E" w:rsidP="00AC333E">
      <w:pPr>
        <w:ind w:firstLine="709"/>
        <w:rPr>
          <w:sz w:val="30"/>
          <w:szCs w:val="30"/>
        </w:rPr>
      </w:pPr>
    </w:p>
    <w:p w:rsidR="00AC333E" w:rsidRDefault="00AC333E" w:rsidP="00AC333E">
      <w:pPr>
        <w:ind w:firstLine="709"/>
        <w:rPr>
          <w:color w:val="FF0000"/>
          <w:sz w:val="30"/>
          <w:szCs w:val="30"/>
        </w:rPr>
      </w:pPr>
      <w:r w:rsidRPr="00E36EFA">
        <w:rPr>
          <w:noProof/>
          <w:color w:val="FF0000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6CD7BEE" wp14:editId="341817BA">
            <wp:simplePos x="0" y="0"/>
            <wp:positionH relativeFrom="column">
              <wp:posOffset>453390</wp:posOffset>
            </wp:positionH>
            <wp:positionV relativeFrom="paragraph">
              <wp:posOffset>3810</wp:posOffset>
            </wp:positionV>
            <wp:extent cx="5137079" cy="4109085"/>
            <wp:effectExtent l="0" t="0" r="6985" b="5715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33E" w:rsidRPr="00531482" w:rsidRDefault="00AC333E" w:rsidP="00AC333E">
      <w:pPr>
        <w:ind w:firstLine="709"/>
        <w:rPr>
          <w:color w:val="FF0000"/>
          <w:sz w:val="22"/>
          <w:szCs w:val="22"/>
        </w:rPr>
      </w:pPr>
      <w:r>
        <w:rPr>
          <w:color w:val="FF0000"/>
          <w:sz w:val="30"/>
          <w:szCs w:val="30"/>
        </w:rPr>
        <w:t xml:space="preserve">                                                 </w:t>
      </w:r>
      <w:r w:rsidRPr="00531482">
        <w:rPr>
          <w:color w:val="FF0000"/>
          <w:sz w:val="22"/>
          <w:szCs w:val="22"/>
        </w:rPr>
        <w:t>Прочие</w:t>
      </w:r>
    </w:p>
    <w:p w:rsidR="00AC333E" w:rsidRPr="00531482" w:rsidRDefault="00AC333E" w:rsidP="00AC333E">
      <w:pPr>
        <w:ind w:firstLine="709"/>
        <w:rPr>
          <w:color w:val="FF0000"/>
          <w:sz w:val="22"/>
          <w:szCs w:val="22"/>
        </w:rPr>
      </w:pPr>
      <w:r w:rsidRPr="00531482">
        <w:rPr>
          <w:color w:val="FF0000"/>
          <w:sz w:val="22"/>
          <w:szCs w:val="22"/>
        </w:rPr>
        <w:t xml:space="preserve">                                                    </w:t>
      </w:r>
      <w:r>
        <w:rPr>
          <w:color w:val="FF0000"/>
          <w:sz w:val="22"/>
          <w:szCs w:val="22"/>
        </w:rPr>
        <w:t xml:space="preserve">                  </w:t>
      </w:r>
      <w:r w:rsidRPr="00531482">
        <w:rPr>
          <w:color w:val="FF0000"/>
          <w:sz w:val="22"/>
          <w:szCs w:val="22"/>
        </w:rPr>
        <w:t>3,4</w:t>
      </w:r>
    </w:p>
    <w:p w:rsidR="00AC333E" w:rsidRPr="00531482" w:rsidRDefault="00AC333E" w:rsidP="00AC333E">
      <w:pPr>
        <w:ind w:firstLine="709"/>
        <w:rPr>
          <w:color w:val="FF0000"/>
          <w:sz w:val="22"/>
          <w:szCs w:val="22"/>
        </w:rPr>
      </w:pPr>
      <w:r w:rsidRPr="00531482">
        <w:rPr>
          <w:color w:val="FF0000"/>
          <w:sz w:val="22"/>
          <w:szCs w:val="22"/>
        </w:rPr>
        <w:t xml:space="preserve">                                                   </w:t>
      </w:r>
      <w:r>
        <w:rPr>
          <w:color w:val="FF0000"/>
          <w:sz w:val="22"/>
          <w:szCs w:val="22"/>
        </w:rPr>
        <w:t xml:space="preserve">                  </w:t>
      </w:r>
      <w:r w:rsidRPr="00531482">
        <w:rPr>
          <w:color w:val="FF0000"/>
          <w:sz w:val="22"/>
          <w:szCs w:val="22"/>
        </w:rPr>
        <w:t xml:space="preserve"> 0%</w:t>
      </w:r>
    </w:p>
    <w:p w:rsidR="00AC333E" w:rsidRDefault="00AC333E" w:rsidP="00AC333E">
      <w:pPr>
        <w:ind w:firstLine="709"/>
        <w:jc w:val="both"/>
        <w:rPr>
          <w:sz w:val="30"/>
          <w:szCs w:val="30"/>
        </w:rPr>
      </w:pPr>
    </w:p>
    <w:p w:rsidR="00AC333E" w:rsidRDefault="00AC333E" w:rsidP="00AC333E">
      <w:pPr>
        <w:ind w:firstLine="709"/>
        <w:jc w:val="both"/>
        <w:rPr>
          <w:sz w:val="30"/>
          <w:szCs w:val="30"/>
        </w:rPr>
      </w:pPr>
    </w:p>
    <w:p w:rsidR="00AC333E" w:rsidRDefault="00AC333E" w:rsidP="00AC333E">
      <w:pPr>
        <w:ind w:firstLine="709"/>
        <w:jc w:val="both"/>
        <w:rPr>
          <w:sz w:val="30"/>
          <w:szCs w:val="30"/>
        </w:rPr>
      </w:pPr>
    </w:p>
    <w:p w:rsidR="00AC333E" w:rsidRDefault="00AC333E" w:rsidP="00AC333E">
      <w:pPr>
        <w:ind w:firstLine="709"/>
        <w:jc w:val="both"/>
        <w:rPr>
          <w:sz w:val="30"/>
          <w:szCs w:val="30"/>
        </w:rPr>
      </w:pPr>
    </w:p>
    <w:p w:rsidR="00AC333E" w:rsidRDefault="00AC333E" w:rsidP="00AC333E">
      <w:pPr>
        <w:ind w:firstLine="709"/>
        <w:jc w:val="both"/>
        <w:rPr>
          <w:sz w:val="30"/>
          <w:szCs w:val="30"/>
        </w:rPr>
      </w:pPr>
    </w:p>
    <w:p w:rsidR="00AC333E" w:rsidRDefault="00AC333E" w:rsidP="00AC333E">
      <w:pPr>
        <w:ind w:firstLine="709"/>
        <w:jc w:val="both"/>
        <w:rPr>
          <w:sz w:val="30"/>
          <w:szCs w:val="30"/>
        </w:rPr>
      </w:pPr>
    </w:p>
    <w:p w:rsidR="00AC333E" w:rsidRDefault="00AC333E" w:rsidP="00AC333E">
      <w:pPr>
        <w:ind w:firstLine="709"/>
        <w:jc w:val="both"/>
        <w:rPr>
          <w:sz w:val="30"/>
          <w:szCs w:val="30"/>
        </w:rPr>
      </w:pPr>
    </w:p>
    <w:p w:rsidR="00AC333E" w:rsidRDefault="00AC333E" w:rsidP="00AC333E">
      <w:pPr>
        <w:ind w:firstLine="709"/>
        <w:jc w:val="both"/>
        <w:rPr>
          <w:sz w:val="30"/>
          <w:szCs w:val="30"/>
        </w:rPr>
      </w:pPr>
    </w:p>
    <w:p w:rsidR="00AC333E" w:rsidRDefault="00AC333E" w:rsidP="00AC333E">
      <w:pPr>
        <w:ind w:firstLine="709"/>
        <w:jc w:val="both"/>
        <w:rPr>
          <w:sz w:val="30"/>
          <w:szCs w:val="30"/>
        </w:rPr>
      </w:pPr>
    </w:p>
    <w:p w:rsidR="00AC333E" w:rsidRDefault="00AC333E" w:rsidP="00AC333E">
      <w:pPr>
        <w:ind w:firstLine="709"/>
        <w:jc w:val="both"/>
        <w:rPr>
          <w:sz w:val="30"/>
          <w:szCs w:val="30"/>
        </w:rPr>
      </w:pPr>
    </w:p>
    <w:p w:rsidR="00AC333E" w:rsidRDefault="00AC333E" w:rsidP="00AC333E">
      <w:pPr>
        <w:ind w:firstLine="709"/>
        <w:jc w:val="both"/>
        <w:rPr>
          <w:sz w:val="30"/>
          <w:szCs w:val="30"/>
        </w:rPr>
      </w:pPr>
    </w:p>
    <w:p w:rsidR="00AC333E" w:rsidRDefault="00AC333E" w:rsidP="00AC333E">
      <w:pPr>
        <w:ind w:firstLine="709"/>
        <w:jc w:val="both"/>
        <w:rPr>
          <w:sz w:val="30"/>
          <w:szCs w:val="30"/>
        </w:rPr>
      </w:pPr>
    </w:p>
    <w:p w:rsidR="00AC333E" w:rsidRDefault="00AC333E" w:rsidP="00AC333E">
      <w:pPr>
        <w:ind w:firstLine="709"/>
        <w:jc w:val="both"/>
        <w:rPr>
          <w:sz w:val="30"/>
          <w:szCs w:val="30"/>
        </w:rPr>
      </w:pPr>
    </w:p>
    <w:p w:rsidR="00AC333E" w:rsidRDefault="00AC333E" w:rsidP="00AC333E">
      <w:pPr>
        <w:ind w:firstLine="709"/>
        <w:jc w:val="both"/>
        <w:rPr>
          <w:sz w:val="30"/>
          <w:szCs w:val="30"/>
        </w:rPr>
      </w:pPr>
    </w:p>
    <w:p w:rsidR="00AC333E" w:rsidRDefault="00AC333E" w:rsidP="00AC333E">
      <w:pPr>
        <w:ind w:firstLine="709"/>
        <w:jc w:val="both"/>
        <w:rPr>
          <w:sz w:val="30"/>
          <w:szCs w:val="30"/>
        </w:rPr>
      </w:pPr>
    </w:p>
    <w:p w:rsidR="00AC333E" w:rsidRDefault="00AC333E" w:rsidP="00AC333E">
      <w:pPr>
        <w:ind w:firstLine="709"/>
        <w:jc w:val="both"/>
        <w:rPr>
          <w:sz w:val="30"/>
          <w:szCs w:val="30"/>
        </w:rPr>
      </w:pPr>
    </w:p>
    <w:p w:rsidR="00AC333E" w:rsidRDefault="00AC333E" w:rsidP="00AC333E">
      <w:pPr>
        <w:ind w:firstLine="709"/>
        <w:jc w:val="both"/>
        <w:rPr>
          <w:sz w:val="30"/>
          <w:szCs w:val="30"/>
        </w:rPr>
      </w:pPr>
    </w:p>
    <w:p w:rsidR="00AC333E" w:rsidRPr="00127D42" w:rsidRDefault="00AC333E" w:rsidP="00AC333E">
      <w:pPr>
        <w:ind w:firstLine="709"/>
        <w:jc w:val="both"/>
        <w:rPr>
          <w:sz w:val="30"/>
          <w:szCs w:val="30"/>
        </w:rPr>
      </w:pPr>
      <w:r w:rsidRPr="00127D42">
        <w:rPr>
          <w:sz w:val="30"/>
          <w:szCs w:val="30"/>
        </w:rPr>
        <w:t xml:space="preserve">В отчетном периоде сохранялся курс на социальную направленность в финансировании расходов. Расходы на финансирование учреждений социальной сферы за 1 </w:t>
      </w:r>
      <w:r>
        <w:rPr>
          <w:sz w:val="30"/>
          <w:szCs w:val="30"/>
        </w:rPr>
        <w:t>полугодие</w:t>
      </w:r>
      <w:r w:rsidRPr="00127D42">
        <w:rPr>
          <w:sz w:val="30"/>
          <w:szCs w:val="30"/>
        </w:rPr>
        <w:t xml:space="preserve"> 2022 года составили </w:t>
      </w:r>
      <w:r>
        <w:rPr>
          <w:sz w:val="30"/>
          <w:szCs w:val="30"/>
        </w:rPr>
        <w:t>26 731,6</w:t>
      </w:r>
      <w:r w:rsidRPr="00127D42">
        <w:rPr>
          <w:sz w:val="30"/>
          <w:szCs w:val="30"/>
        </w:rPr>
        <w:t xml:space="preserve"> тыс. рублей или 7</w:t>
      </w:r>
      <w:r>
        <w:rPr>
          <w:sz w:val="30"/>
          <w:szCs w:val="30"/>
        </w:rPr>
        <w:t>6</w:t>
      </w:r>
      <w:r w:rsidRPr="00127D42">
        <w:rPr>
          <w:sz w:val="30"/>
          <w:szCs w:val="30"/>
        </w:rPr>
        <w:t>,</w:t>
      </w:r>
      <w:r>
        <w:rPr>
          <w:sz w:val="30"/>
          <w:szCs w:val="30"/>
        </w:rPr>
        <w:t>6</w:t>
      </w:r>
      <w:r w:rsidRPr="00127D42">
        <w:rPr>
          <w:sz w:val="30"/>
          <w:szCs w:val="30"/>
        </w:rPr>
        <w:t xml:space="preserve"> % от всех произведенных расходов. </w:t>
      </w:r>
    </w:p>
    <w:p w:rsidR="00AC333E" w:rsidRPr="00127D42" w:rsidRDefault="00AC333E" w:rsidP="00AC333E">
      <w:pPr>
        <w:ind w:firstLine="709"/>
        <w:jc w:val="both"/>
        <w:rPr>
          <w:sz w:val="30"/>
          <w:szCs w:val="30"/>
        </w:rPr>
      </w:pPr>
      <w:r w:rsidRPr="00127D42">
        <w:rPr>
          <w:sz w:val="30"/>
          <w:szCs w:val="30"/>
        </w:rPr>
        <w:t xml:space="preserve">В сложившейся структуре расходов </w:t>
      </w:r>
      <w:r>
        <w:rPr>
          <w:sz w:val="30"/>
          <w:szCs w:val="30"/>
        </w:rPr>
        <w:t>25 202,2</w:t>
      </w:r>
      <w:r w:rsidRPr="00127D42">
        <w:rPr>
          <w:sz w:val="30"/>
          <w:szCs w:val="30"/>
        </w:rPr>
        <w:t xml:space="preserve"> тыс. рублей или </w:t>
      </w:r>
      <w:r>
        <w:rPr>
          <w:sz w:val="30"/>
          <w:szCs w:val="30"/>
        </w:rPr>
        <w:t>94,3</w:t>
      </w:r>
      <w:r w:rsidRPr="00127D42">
        <w:rPr>
          <w:sz w:val="30"/>
          <w:szCs w:val="30"/>
        </w:rPr>
        <w:t xml:space="preserve"> % составили социально значимые расходы.</w:t>
      </w:r>
    </w:p>
    <w:p w:rsidR="00AC333E" w:rsidRPr="00127D42" w:rsidRDefault="00AC333E" w:rsidP="00AC333E">
      <w:pPr>
        <w:ind w:firstLine="709"/>
        <w:jc w:val="both"/>
        <w:rPr>
          <w:sz w:val="30"/>
          <w:szCs w:val="30"/>
        </w:rPr>
      </w:pPr>
    </w:p>
    <w:p w:rsidR="00AC333E" w:rsidRPr="00127D42" w:rsidRDefault="00AC333E" w:rsidP="00AC333E">
      <w:pPr>
        <w:ind w:firstLine="709"/>
        <w:jc w:val="both"/>
        <w:rPr>
          <w:sz w:val="30"/>
          <w:szCs w:val="30"/>
        </w:rPr>
      </w:pPr>
    </w:p>
    <w:p w:rsidR="00AC333E" w:rsidRPr="00127D42" w:rsidRDefault="00AC333E" w:rsidP="00AC333E">
      <w:pPr>
        <w:ind w:firstLine="709"/>
        <w:jc w:val="both"/>
        <w:rPr>
          <w:sz w:val="30"/>
          <w:szCs w:val="30"/>
        </w:rPr>
      </w:pPr>
    </w:p>
    <w:p w:rsidR="00AC333E" w:rsidRPr="00645F64" w:rsidRDefault="00AC333E" w:rsidP="00AC333E">
      <w:pPr>
        <w:ind w:firstLine="709"/>
        <w:jc w:val="both"/>
        <w:rPr>
          <w:sz w:val="30"/>
          <w:szCs w:val="30"/>
        </w:rPr>
      </w:pPr>
    </w:p>
    <w:p w:rsidR="006A5646" w:rsidRDefault="006A5646" w:rsidP="006A5646"/>
    <w:p w:rsidR="001C25DA" w:rsidRDefault="001C25DA"/>
    <w:sectPr w:rsidR="001C25DA" w:rsidSect="00143F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46"/>
    <w:rsid w:val="0000787C"/>
    <w:rsid w:val="0010165D"/>
    <w:rsid w:val="001C25DA"/>
    <w:rsid w:val="00245809"/>
    <w:rsid w:val="002A2EC5"/>
    <w:rsid w:val="003F7BB9"/>
    <w:rsid w:val="006A5646"/>
    <w:rsid w:val="00973AE1"/>
    <w:rsid w:val="00AC333E"/>
    <w:rsid w:val="00CA53EF"/>
    <w:rsid w:val="00DB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6B58"/>
  <w15:chartTrackingRefBased/>
  <w15:docId w15:val="{DB8DA52F-FD43-4657-AF89-564E5910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29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565475813854338"/>
          <c:y val="8.5634879784672255E-2"/>
          <c:w val="0.84332380398690687"/>
          <c:h val="0.82723373264105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8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0FF-4C34-BBA8-9EB2ED92B4E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0FF-4C34-BBA8-9EB2ED92B4E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0FF-4C34-BBA8-9EB2ED92B4E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0FF-4C34-BBA8-9EB2ED92B4E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90FF-4C34-BBA8-9EB2ED92B4E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90FF-4C34-BBA8-9EB2ED92B4E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90FF-4C34-BBA8-9EB2ED92B4E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90FF-4C34-BBA8-9EB2ED92B4E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90FF-4C34-BBA8-9EB2ED92B4E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90FF-4C34-BBA8-9EB2ED92B4E7}"/>
              </c:ext>
            </c:extLst>
          </c:dPt>
          <c:dLbls>
            <c:dLbl>
              <c:idx val="0"/>
              <c:layout>
                <c:manualLayout>
                  <c:x val="5.4166666666666669E-2"/>
                  <c:y val="-0.2540307398542345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spc="0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10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 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667366579177603"/>
                      <c:h val="4.80950636043353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0FF-4C34-BBA8-9EB2ED92B4E7}"/>
                </c:ext>
              </c:extLst>
            </c:dLbl>
            <c:dLbl>
              <c:idx val="1"/>
              <c:layout>
                <c:manualLayout>
                  <c:x val="2.0115906119052812E-2"/>
                  <c:y val="-2.260855245942081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1" i="0" u="none" strike="noStrike" kern="1200" spc="0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3A44DFBC-B522-48D9-9E7C-EB89B0F8C090}" type="CATEGORYNAME">
                      <a:rPr lang="ru-RU"/>
                      <a:pPr>
                        <a:defRPr sz="1100">
                          <a:solidFill>
                            <a:schemeClr val="accent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/>
                      <a:t>
8 666,7
24,8%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43942857422964"/>
                      <c:h val="0.2516038178688780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0FF-4C34-BBA8-9EB2ED92B4E7}"/>
                </c:ext>
              </c:extLst>
            </c:dLbl>
            <c:dLbl>
              <c:idx val="2"/>
              <c:layout>
                <c:manualLayout>
                  <c:x val="-0.10449522722556548"/>
                  <c:y val="-5.007041151619467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1" i="0" u="none" strike="noStrike" kern="1200" spc="0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83C151A1-50FC-43ED-9396-C0E7D353CEAE}" type="CATEGORYNAME">
                      <a:rPr lang="ru-RU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100">
                          <a:solidFill>
                            <a:schemeClr val="accent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0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1 550,1</a:t>
                    </a:r>
                    <a:r>
                      <a:rPr lang="ru-RU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4,4%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885038389707408"/>
                      <c:h val="0.3123141918322640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0FF-4C34-BBA8-9EB2ED92B4E7}"/>
                </c:ext>
              </c:extLst>
            </c:dLbl>
            <c:dLbl>
              <c:idx val="3"/>
              <c:layout>
                <c:manualLayout>
                  <c:x val="-3.9435215247797785E-2"/>
                  <c:y val="-0.1074643138314247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1" i="0" u="none" strike="noStrike" kern="1200" spc="0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D63AE02A-FD22-4EE7-AE68-CFBF5BD24695}" type="CATEGORYNAME">
                      <a:rPr lang="ru-RU" sz="1100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100">
                          <a:solidFill>
                            <a:schemeClr val="accent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100" baseline="0" dirty="0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r>
                      <a:rPr lang="ru-RU" sz="1100" baseline="0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14 920,9</a:t>
                    </a:r>
                    <a:r>
                      <a:rPr lang="ru-RU" sz="1100" baseline="0" dirty="0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    </a:t>
                    </a:r>
                  </a:p>
                  <a:p>
                    <a:pPr>
                      <a:defRPr sz="110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100" baseline="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ru-RU" sz="1100" baseline="0" dirty="0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42,8 %</a:t>
                    </a:r>
                    <a:r>
                      <a:rPr lang="ru-RU" sz="1100" baseline="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083047217564166"/>
                      <c:h val="0.2105327585094978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90FF-4C34-BBA8-9EB2ED92B4E7}"/>
                </c:ext>
              </c:extLst>
            </c:dLbl>
            <c:dLbl>
              <c:idx val="4"/>
              <c:layout>
                <c:manualLayout>
                  <c:x val="1.8055555555555658E-2"/>
                  <c:y val="-4.980014388295724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spc="0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33309FD2-11C1-4117-A195-F042137808D6}" type="CATEGORYNAME">
                      <a:rPr lang="ru-RU"/>
                      <a:pPr>
                        <a:defRPr sz="1100">
                          <a:solidFill>
                            <a:schemeClr val="accent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/>
                      <a:t>
1 612,7
</a:t>
                    </a:r>
                    <a:fld id="{7D767359-FCAD-4D1D-B624-24137D120740}" type="PERCENTAGE">
                      <a:rPr lang="ru-RU" baseline="0"/>
                      <a:pPr>
                        <a:defRPr sz="1100">
                          <a:solidFill>
                            <a:schemeClr val="accent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90FF-4C34-BBA8-9EB2ED92B4E7}"/>
                </c:ext>
              </c:extLst>
            </c:dLbl>
            <c:dLbl>
              <c:idx val="5"/>
              <c:layout>
                <c:manualLayout>
                  <c:x val="2.6022600138964701E-2"/>
                  <c:y val="4.024660382667179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1" i="0" u="none" strike="noStrike" kern="1200" spc="0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152927B5-57AE-4798-93EC-50EFF02A41F8}" type="CATEGORYNAME">
                      <a:rPr lang="ru-RU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100">
                          <a:solidFill>
                            <a:schemeClr val="accent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2 325,0
6,7%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980910063133012"/>
                      <c:h val="0.2232810954263540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90FF-4C34-BBA8-9EB2ED92B4E7}"/>
                </c:ext>
              </c:extLst>
            </c:dLbl>
            <c:dLbl>
              <c:idx val="6"/>
              <c:layout>
                <c:manualLayout>
                  <c:x val="-5.9775093302735241E-2"/>
                  <c:y val="-1.2320475286128531E-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1" i="0" u="none" strike="noStrike" kern="1200" spc="0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3B668EFC-AAEE-4467-B13C-D50235EC8C67}" type="CATEGORYNAME">
                      <a:rPr lang="ru-RU"/>
                      <a:pPr>
                        <a:defRPr sz="1100">
                          <a:solidFill>
                            <a:schemeClr val="accent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/>
                      <a:t>
2 615,3
7,5%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491661670713311"/>
                      <c:h val="0.1883920954509008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90FF-4C34-BBA8-9EB2ED92B4E7}"/>
                </c:ext>
              </c:extLst>
            </c:dLbl>
            <c:dLbl>
              <c:idx val="7"/>
              <c:layout>
                <c:manualLayout>
                  <c:x val="6.4349746452484601E-3"/>
                  <c:y val="-3.86399891946747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1" i="0" u="none" strike="noStrike" kern="1200" spc="0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CAE5310A-A492-4D0B-9525-CD7B3B3CADA1}" type="CATEGORYNAME">
                      <a:rPr lang="ru-RU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100">
                          <a:solidFill>
                            <a:schemeClr val="accent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3 223,2
9,2%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1572641464084916"/>
                      <c:h val="0.2200732054659625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90FF-4C34-BBA8-9EB2ED92B4E7}"/>
                </c:ext>
              </c:extLst>
            </c:dLbl>
            <c:dLbl>
              <c:idx val="8"/>
              <c:layout>
                <c:manualLayout>
                  <c:x val="-2.0833333333333332E-2"/>
                  <c:y val="0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0FF-4C34-BBA8-9EB2ED92B4E7}"/>
                </c:ext>
              </c:extLst>
            </c:dLbl>
            <c:dLbl>
              <c:idx val="9"/>
              <c:layout>
                <c:manualLayout>
                  <c:x val="-7.2222222222222215E-2"/>
                  <c:y val="-0.2241447704596187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0FF-4C34-BBA8-9EB2ED92B4E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spc="0" baseline="0">
                    <a:solidFill>
                      <a:schemeClr val="accen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1">
                  <c:v>Здравоохранение</c:v>
                </c:pt>
                <c:pt idx="2">
                  <c:v>Физкультура, спорт, культура и средства массовой информации</c:v>
                </c:pt>
                <c:pt idx="3">
                  <c:v>Образование</c:v>
                </c:pt>
                <c:pt idx="4">
                  <c:v>Социальная политика</c:v>
                </c:pt>
                <c:pt idx="5">
                  <c:v>Общегосударственная деятельность</c:v>
                </c:pt>
                <c:pt idx="6">
                  <c:v>Национальная экономика</c:v>
                </c:pt>
                <c:pt idx="7">
                  <c:v>Жилищно-коммунальные услуги и жилищное строительство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1">
                  <c:v>3879.4</c:v>
                </c:pt>
                <c:pt idx="2">
                  <c:v>708.6</c:v>
                </c:pt>
                <c:pt idx="3">
                  <c:v>6444.9</c:v>
                </c:pt>
                <c:pt idx="4">
                  <c:v>708.4</c:v>
                </c:pt>
                <c:pt idx="5">
                  <c:v>1048.2</c:v>
                </c:pt>
                <c:pt idx="6">
                  <c:v>1094.2</c:v>
                </c:pt>
                <c:pt idx="7">
                  <c:v>1589.5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90FF-4C34-BBA8-9EB2ED92B4E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cs:styleClr val="auto"/>
    </cs:fontRef>
    <cs:defRPr sz="133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33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Скаковская Валентина Леонидовна</dc:creator>
  <cp:keywords/>
  <dc:description/>
  <cp:lastModifiedBy>Скаковская Валентина Леонидовна</cp:lastModifiedBy>
  <cp:revision>2</cp:revision>
  <dcterms:created xsi:type="dcterms:W3CDTF">2022-08-02T10:56:00Z</dcterms:created>
  <dcterms:modified xsi:type="dcterms:W3CDTF">2022-08-02T10:56:00Z</dcterms:modified>
</cp:coreProperties>
</file>