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E44" w:rsidRPr="00F0715F" w:rsidRDefault="00814E44" w:rsidP="008633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F0715F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Жилищная политика</w:t>
      </w:r>
    </w:p>
    <w:p w:rsidR="00814E44" w:rsidRPr="00F0715F" w:rsidRDefault="00814E44" w:rsidP="00F07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715F">
        <w:rPr>
          <w:rFonts w:ascii="Times New Roman" w:eastAsia="Times New Roman" w:hAnsi="Times New Roman" w:cs="Times New Roman"/>
          <w:sz w:val="30"/>
          <w:szCs w:val="30"/>
          <w:lang w:eastAsia="ru-RU"/>
        </w:rPr>
        <w:t>Цель государственной жилищной политики - создание условий для удовлетворения гражданами потребности в доступном и комфортном жилье сообразно их индивидуальным запросам и финансовым возможностям, формирование полноценного рынка жилья.</w:t>
      </w:r>
    </w:p>
    <w:p w:rsidR="00814E44" w:rsidRPr="00F0715F" w:rsidRDefault="00814E44" w:rsidP="00F0715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84B8B" w:rsidRPr="00F0715F" w:rsidRDefault="00D844E5" w:rsidP="00F0715F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071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Петриковском районе реализуется </w:t>
      </w:r>
      <w:r w:rsidRPr="00F0715F">
        <w:rPr>
          <w:rFonts w:ascii="Times New Roman" w:hAnsi="Times New Roman" w:cs="Times New Roman"/>
          <w:sz w:val="30"/>
          <w:szCs w:val="30"/>
        </w:rPr>
        <w:t>Госпрограмма "Комфортное жилье и благоприятная среда" на 2021-2025 годы утвержден</w:t>
      </w:r>
      <w:r w:rsidRPr="00F0715F">
        <w:rPr>
          <w:rFonts w:ascii="Times New Roman" w:hAnsi="Times New Roman" w:cs="Times New Roman"/>
          <w:sz w:val="30"/>
          <w:szCs w:val="30"/>
        </w:rPr>
        <w:t>ная</w:t>
      </w:r>
      <w:r w:rsidRPr="00F0715F">
        <w:rPr>
          <w:rFonts w:ascii="Times New Roman" w:hAnsi="Times New Roman" w:cs="Times New Roman"/>
          <w:sz w:val="30"/>
          <w:szCs w:val="30"/>
        </w:rPr>
        <w:t xml:space="preserve"> постановлением Совета Министров от 28 января 2021 года №50</w:t>
      </w:r>
    </w:p>
    <w:p w:rsidR="00D844E5" w:rsidRPr="00D844E5" w:rsidRDefault="00D844E5" w:rsidP="00F0715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71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Данная </w:t>
      </w:r>
      <w:r w:rsidRPr="00D844E5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госпрограмма позволит снижать затраты на ЖКУ населению ежегодно не менее чем на 5% к предыдущему году. К 2025 году водоснабжение питьевого качества будет у 100% потребителей. Потери тепловой энергии собственного производства организаций ЖКХ предусмотрено сократить с 9,8% в 2021 году до 9% в 2025-м. Планируется ежегодно вводить после капремонта не менее 3% эксплуатируемой организациями ЖКХ общей площади жилых домов (т.е. суммы общей площади жилых и нежилых помещений жилых домов, за исключением площади вспомогательных помещений).</w:t>
      </w:r>
    </w:p>
    <w:p w:rsidR="00D844E5" w:rsidRPr="00D844E5" w:rsidRDefault="00D844E5" w:rsidP="00F0715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844E5">
        <w:rPr>
          <w:rFonts w:ascii="Times New Roman" w:eastAsia="Times New Roman" w:hAnsi="Times New Roman" w:cs="Times New Roman"/>
          <w:sz w:val="30"/>
          <w:szCs w:val="30"/>
          <w:lang w:eastAsia="ru-RU"/>
        </w:rPr>
        <w:t>Мероприятия программы будут финансироваться за счет средств республиканского и местных бюджетов, кредитных ресурсов, собственных средств организаций и других источников.</w:t>
      </w:r>
    </w:p>
    <w:p w:rsidR="00D844E5" w:rsidRPr="00D844E5" w:rsidRDefault="00D844E5" w:rsidP="00F0715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844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программу включено </w:t>
      </w:r>
      <w:r w:rsidR="008633D7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bookmarkStart w:id="0" w:name="_GoBack"/>
      <w:bookmarkEnd w:id="0"/>
      <w:r w:rsidRPr="00D844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подпрограмм: "Доступность услуг", "Благоустройство", "Эффективное теплоснабжение", "Ремонт жилья", "Чистая вода", "Цель 99" (минимизация объема захоронения твердых коммунальных отходов, в 2025 году </w:t>
      </w:r>
      <w:r w:rsidRPr="00F0715F">
        <w:rPr>
          <w:rFonts w:ascii="Times New Roman" w:eastAsia="Times New Roman" w:hAnsi="Times New Roman" w:cs="Times New Roman"/>
          <w:sz w:val="30"/>
          <w:szCs w:val="30"/>
          <w:lang w:eastAsia="ru-RU"/>
        </w:rPr>
        <w:t>планируется</w:t>
      </w:r>
      <w:r w:rsidRPr="00D844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использовать не менее 64% ТКО), "Развитие электроэнергетики и газификации населенных пунктов".</w:t>
      </w:r>
    </w:p>
    <w:p w:rsidR="00D844E5" w:rsidRPr="00F0715F" w:rsidRDefault="00D844E5" w:rsidP="00F0715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844E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Программа предусматривает предоставление населению льгот по оплате ЖКУ и безналичных жилищных субсидий, разработку и совершенствование технических нормативных правовых актов в сфере ЖКХ, приобретение и замену (капремонт, модернизация) лифтов, строительство водозаборных скважин. Чиновники также хотят совершенствовать систему обращения с коммунальными отходами, включая их раздельный сбор и контейнерный сбор в секторе индивидуальной жилой застройки.</w:t>
      </w:r>
    </w:p>
    <w:p w:rsidR="00F0715F" w:rsidRPr="00F0715F" w:rsidRDefault="00F0715F" w:rsidP="00F0715F">
      <w:pPr>
        <w:pStyle w:val="Default"/>
        <w:ind w:firstLine="709"/>
        <w:jc w:val="both"/>
        <w:rPr>
          <w:sz w:val="30"/>
          <w:szCs w:val="30"/>
        </w:rPr>
      </w:pPr>
      <w:r w:rsidRPr="00F0715F">
        <w:rPr>
          <w:sz w:val="30"/>
          <w:szCs w:val="30"/>
        </w:rPr>
        <w:t xml:space="preserve">В течение года, новой пятилетки в Петриковском районе реализовывалось </w:t>
      </w:r>
      <w:r w:rsidRPr="00F0715F">
        <w:rPr>
          <w:sz w:val="30"/>
          <w:szCs w:val="30"/>
        </w:rPr>
        <w:t>6</w:t>
      </w:r>
      <w:r w:rsidRPr="00F0715F">
        <w:rPr>
          <w:sz w:val="30"/>
          <w:szCs w:val="30"/>
        </w:rPr>
        <w:t xml:space="preserve"> подпрограмм:</w:t>
      </w:r>
    </w:p>
    <w:p w:rsidR="00F0715F" w:rsidRPr="00F0715F" w:rsidRDefault="00F0715F" w:rsidP="00F0715F">
      <w:pPr>
        <w:pStyle w:val="Default"/>
        <w:ind w:firstLine="709"/>
        <w:jc w:val="both"/>
        <w:rPr>
          <w:sz w:val="30"/>
          <w:szCs w:val="30"/>
        </w:rPr>
      </w:pPr>
      <w:r w:rsidRPr="00F0715F">
        <w:rPr>
          <w:sz w:val="30"/>
          <w:szCs w:val="30"/>
        </w:rPr>
        <w:t>1. Доступность услуг;</w:t>
      </w:r>
    </w:p>
    <w:p w:rsidR="00F0715F" w:rsidRPr="00F0715F" w:rsidRDefault="00F0715F" w:rsidP="00F0715F">
      <w:pPr>
        <w:pStyle w:val="Default"/>
        <w:ind w:firstLine="709"/>
        <w:jc w:val="both"/>
        <w:rPr>
          <w:sz w:val="30"/>
          <w:szCs w:val="30"/>
        </w:rPr>
      </w:pPr>
      <w:r w:rsidRPr="00F0715F">
        <w:rPr>
          <w:sz w:val="30"/>
          <w:szCs w:val="30"/>
        </w:rPr>
        <w:t>2. Благоустройство;</w:t>
      </w:r>
    </w:p>
    <w:p w:rsidR="00F0715F" w:rsidRPr="00F0715F" w:rsidRDefault="00F0715F" w:rsidP="00F0715F">
      <w:pPr>
        <w:pStyle w:val="Default"/>
        <w:ind w:firstLine="709"/>
        <w:jc w:val="both"/>
        <w:rPr>
          <w:sz w:val="30"/>
          <w:szCs w:val="30"/>
        </w:rPr>
      </w:pPr>
      <w:r w:rsidRPr="00F0715F">
        <w:rPr>
          <w:sz w:val="30"/>
          <w:szCs w:val="30"/>
        </w:rPr>
        <w:t>3. Эффективное теплоснабжение;</w:t>
      </w:r>
    </w:p>
    <w:p w:rsidR="00F0715F" w:rsidRPr="00F0715F" w:rsidRDefault="00F0715F" w:rsidP="00F0715F">
      <w:pPr>
        <w:pStyle w:val="Default"/>
        <w:ind w:firstLine="709"/>
        <w:jc w:val="both"/>
        <w:rPr>
          <w:sz w:val="30"/>
          <w:szCs w:val="30"/>
        </w:rPr>
      </w:pPr>
      <w:r w:rsidRPr="00F0715F">
        <w:rPr>
          <w:sz w:val="30"/>
          <w:szCs w:val="30"/>
        </w:rPr>
        <w:t xml:space="preserve">4. Ремонт жилья; </w:t>
      </w:r>
    </w:p>
    <w:p w:rsidR="00F0715F" w:rsidRPr="00F0715F" w:rsidRDefault="00F0715F" w:rsidP="00F0715F">
      <w:pPr>
        <w:pStyle w:val="Default"/>
        <w:ind w:firstLine="709"/>
        <w:jc w:val="both"/>
        <w:rPr>
          <w:sz w:val="30"/>
          <w:szCs w:val="30"/>
        </w:rPr>
      </w:pPr>
      <w:r w:rsidRPr="00F0715F">
        <w:rPr>
          <w:sz w:val="30"/>
          <w:szCs w:val="30"/>
        </w:rPr>
        <w:t xml:space="preserve">5. Чистая вода; </w:t>
      </w:r>
    </w:p>
    <w:p w:rsidR="00F0715F" w:rsidRPr="00F0715F" w:rsidRDefault="00F0715F" w:rsidP="00F0715F">
      <w:pPr>
        <w:pStyle w:val="Default"/>
        <w:ind w:firstLine="709"/>
        <w:jc w:val="both"/>
        <w:rPr>
          <w:sz w:val="30"/>
          <w:szCs w:val="30"/>
        </w:rPr>
      </w:pPr>
      <w:r w:rsidRPr="00F0715F">
        <w:rPr>
          <w:sz w:val="30"/>
          <w:szCs w:val="30"/>
        </w:rPr>
        <w:t>6. «Цель 99».</w:t>
      </w:r>
    </w:p>
    <w:p w:rsidR="00F0715F" w:rsidRPr="00D844E5" w:rsidRDefault="00F0715F" w:rsidP="00F0715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0715F" w:rsidRPr="00F0715F" w:rsidRDefault="00F0715F" w:rsidP="00F0715F">
      <w:pPr>
        <w:pStyle w:val="Default"/>
        <w:ind w:firstLine="709"/>
        <w:jc w:val="both"/>
        <w:rPr>
          <w:sz w:val="30"/>
          <w:szCs w:val="30"/>
        </w:rPr>
      </w:pPr>
      <w:r w:rsidRPr="00F0715F">
        <w:rPr>
          <w:sz w:val="30"/>
          <w:szCs w:val="30"/>
        </w:rPr>
        <w:lastRenderedPageBreak/>
        <w:t xml:space="preserve">Основным заказчиком по реализации регионального комплекса мероприятий Государственной программы являются Петриковский районный исполнительный комитет. </w:t>
      </w:r>
    </w:p>
    <w:p w:rsidR="00F0715F" w:rsidRPr="00F0715F" w:rsidRDefault="00F0715F" w:rsidP="00F0715F">
      <w:pPr>
        <w:pStyle w:val="Default"/>
        <w:ind w:firstLine="709"/>
        <w:jc w:val="both"/>
        <w:rPr>
          <w:sz w:val="30"/>
          <w:szCs w:val="30"/>
        </w:rPr>
      </w:pPr>
      <w:r w:rsidRPr="00F0715F">
        <w:rPr>
          <w:sz w:val="30"/>
          <w:szCs w:val="30"/>
        </w:rPr>
        <w:t xml:space="preserve">За весь период выполнения регионального комплекса мероприятий по реализации Государственной программы в нее вносились изменения в части корректировки объемов финансирования для приведения их в соответствие с ежегодным законом о республиканском бюджете и решениями Петриковского районного Советов депутатов о бюджете на очередной финансовый год, в том числе с учетом предложений заказчиков по корректировке финансирования мероприятий за счет иных источников. Также по объективным причинам корректировались значения некоторых целевых показателей и перечень мероприятий с учетом оценки </w:t>
      </w:r>
      <w:proofErr w:type="gramStart"/>
      <w:r w:rsidRPr="00F0715F">
        <w:rPr>
          <w:sz w:val="30"/>
          <w:szCs w:val="30"/>
        </w:rPr>
        <w:t>реальных возможностей</w:t>
      </w:r>
      <w:proofErr w:type="gramEnd"/>
      <w:r w:rsidRPr="00F0715F">
        <w:rPr>
          <w:sz w:val="30"/>
          <w:szCs w:val="30"/>
        </w:rPr>
        <w:t xml:space="preserve"> заинтересованных и в соответствии с Директивой Президента Республики Беларусь от 4 марта 2019 г. № 7 «О совершенствовании и развитии жилищно-коммунального хозяйства страны».</w:t>
      </w:r>
    </w:p>
    <w:p w:rsidR="00F0715F" w:rsidRPr="00F0715F" w:rsidRDefault="00F0715F" w:rsidP="00F0715F">
      <w:pPr>
        <w:pStyle w:val="Default"/>
        <w:ind w:firstLine="709"/>
        <w:jc w:val="both"/>
        <w:rPr>
          <w:sz w:val="30"/>
          <w:szCs w:val="30"/>
        </w:rPr>
      </w:pPr>
      <w:r w:rsidRPr="00F0715F">
        <w:rPr>
          <w:sz w:val="30"/>
          <w:szCs w:val="30"/>
        </w:rPr>
        <w:t>На основании вышеизложенного и по иным основаниям вносились соответствующие изменения региональный комплекс мероприятий по реализации Государственной программы.</w:t>
      </w:r>
    </w:p>
    <w:p w:rsidR="00F0715F" w:rsidRPr="00F0715F" w:rsidRDefault="00F0715F" w:rsidP="00F0715F">
      <w:pPr>
        <w:pStyle w:val="Default"/>
        <w:ind w:firstLine="709"/>
        <w:jc w:val="both"/>
        <w:rPr>
          <w:b/>
          <w:bCs/>
          <w:color w:val="auto"/>
          <w:sz w:val="30"/>
          <w:szCs w:val="30"/>
        </w:rPr>
      </w:pPr>
    </w:p>
    <w:p w:rsidR="00F0715F" w:rsidRPr="00F0715F" w:rsidRDefault="00F0715F" w:rsidP="00F0715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F0715F">
        <w:rPr>
          <w:b/>
          <w:bCs/>
          <w:color w:val="auto"/>
          <w:sz w:val="30"/>
          <w:szCs w:val="30"/>
        </w:rPr>
        <w:t xml:space="preserve">1. Подпрограмма «Доступность услуг». </w:t>
      </w:r>
    </w:p>
    <w:p w:rsidR="00F0715F" w:rsidRPr="00F0715F" w:rsidRDefault="00F0715F" w:rsidP="00F0715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F0715F">
        <w:rPr>
          <w:color w:val="auto"/>
          <w:sz w:val="30"/>
          <w:szCs w:val="30"/>
        </w:rPr>
        <w:t xml:space="preserve">Целью подпрограммы является обеспечение населения качественными и доступными по стоимости жилищно-коммунальными услугами. </w:t>
      </w:r>
    </w:p>
    <w:p w:rsidR="00F0715F" w:rsidRPr="00F0715F" w:rsidRDefault="00F0715F" w:rsidP="00F0715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F0715F">
        <w:rPr>
          <w:color w:val="auto"/>
          <w:sz w:val="30"/>
          <w:szCs w:val="30"/>
        </w:rPr>
        <w:t xml:space="preserve">Для обеспечения поставленной цели определены следующие задачи: обеспечение доступности и качества предоставления жилищно-коммунальных услуг, содействие повышению качества бытовых услуг и их разнообразию. </w:t>
      </w:r>
    </w:p>
    <w:p w:rsidR="00F0715F" w:rsidRPr="00F0715F" w:rsidRDefault="00F0715F" w:rsidP="00F0715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F0715F">
        <w:rPr>
          <w:color w:val="auto"/>
          <w:sz w:val="30"/>
          <w:szCs w:val="30"/>
        </w:rPr>
        <w:t xml:space="preserve">По подпрограмме 1 из запланированных </w:t>
      </w:r>
      <w:r w:rsidRPr="00F0715F">
        <w:rPr>
          <w:b/>
          <w:color w:val="auto"/>
          <w:sz w:val="30"/>
          <w:szCs w:val="30"/>
        </w:rPr>
        <w:t>в 2022 году</w:t>
      </w:r>
      <w:r w:rsidRPr="00F0715F">
        <w:rPr>
          <w:color w:val="auto"/>
          <w:sz w:val="30"/>
          <w:szCs w:val="30"/>
        </w:rPr>
        <w:t xml:space="preserve"> </w:t>
      </w:r>
      <w:r w:rsidRPr="00F0715F">
        <w:rPr>
          <w:b/>
          <w:color w:val="auto"/>
          <w:sz w:val="30"/>
          <w:szCs w:val="30"/>
        </w:rPr>
        <w:t>выполнено</w:t>
      </w:r>
      <w:r w:rsidRPr="00F0715F">
        <w:rPr>
          <w:color w:val="auto"/>
          <w:sz w:val="30"/>
          <w:szCs w:val="30"/>
        </w:rPr>
        <w:t xml:space="preserve"> </w:t>
      </w:r>
      <w:r w:rsidRPr="00F0715F">
        <w:rPr>
          <w:color w:val="auto"/>
          <w:sz w:val="30"/>
          <w:szCs w:val="30"/>
        </w:rPr>
        <w:br/>
      </w:r>
      <w:r w:rsidRPr="00F0715F">
        <w:rPr>
          <w:b/>
          <w:color w:val="auto"/>
          <w:sz w:val="30"/>
          <w:szCs w:val="30"/>
        </w:rPr>
        <w:t>2 из 2 целевых показателя</w:t>
      </w:r>
      <w:r w:rsidRPr="00F0715F">
        <w:rPr>
          <w:color w:val="auto"/>
          <w:sz w:val="30"/>
          <w:szCs w:val="30"/>
        </w:rPr>
        <w:t>.</w:t>
      </w:r>
    </w:p>
    <w:p w:rsidR="00F0715F" w:rsidRPr="00F0715F" w:rsidRDefault="00F0715F" w:rsidP="00F0715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F0715F">
        <w:rPr>
          <w:color w:val="auto"/>
          <w:sz w:val="30"/>
          <w:szCs w:val="30"/>
        </w:rPr>
        <w:t xml:space="preserve">В 2022 году показатель по </w:t>
      </w:r>
      <w:r w:rsidRPr="00F0715F">
        <w:rPr>
          <w:b/>
          <w:color w:val="auto"/>
          <w:sz w:val="30"/>
          <w:szCs w:val="30"/>
        </w:rPr>
        <w:t xml:space="preserve">уменьшению претензий </w:t>
      </w:r>
      <w:r w:rsidRPr="00F0715F">
        <w:rPr>
          <w:b/>
          <w:color w:val="auto"/>
          <w:sz w:val="30"/>
          <w:szCs w:val="30"/>
        </w:rPr>
        <w:br/>
        <w:t>на качество оказываемых жилищно-коммунальных услуг</w:t>
      </w:r>
      <w:r w:rsidRPr="00F0715F">
        <w:rPr>
          <w:color w:val="auto"/>
          <w:sz w:val="30"/>
          <w:szCs w:val="30"/>
        </w:rPr>
        <w:t xml:space="preserve"> в целом </w:t>
      </w:r>
      <w:r w:rsidRPr="00F0715F">
        <w:rPr>
          <w:color w:val="auto"/>
          <w:sz w:val="30"/>
          <w:szCs w:val="30"/>
        </w:rPr>
        <w:br/>
        <w:t xml:space="preserve">по организациям при задании (-) 1,5 процента составил (-) 2,8 процента, что является выполнение доведенного задания в полном объеме. </w:t>
      </w:r>
      <w:r w:rsidRPr="00F0715F">
        <w:rPr>
          <w:color w:val="auto"/>
          <w:sz w:val="30"/>
          <w:szCs w:val="30"/>
        </w:rPr>
        <w:br/>
        <w:t>Внедрение программного обеспечения КУП «Центр Создание контакт-центров с коротким телефонным номером 115, обеспечило более высокую коммуникативную доступность.</w:t>
      </w:r>
    </w:p>
    <w:p w:rsidR="00F0715F" w:rsidRPr="00F0715F" w:rsidRDefault="00F0715F" w:rsidP="00F0715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F0715F">
        <w:rPr>
          <w:color w:val="auto"/>
          <w:sz w:val="30"/>
          <w:szCs w:val="30"/>
        </w:rPr>
        <w:t xml:space="preserve">По-прежнему стратегическим направлением работы жилищно-коммунального хозяйства остается снижение затрат. </w:t>
      </w:r>
    </w:p>
    <w:p w:rsidR="00F0715F" w:rsidRPr="00F0715F" w:rsidRDefault="00F0715F" w:rsidP="00F0715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F0715F">
        <w:rPr>
          <w:color w:val="auto"/>
          <w:sz w:val="30"/>
          <w:szCs w:val="30"/>
        </w:rPr>
        <w:t>По 2022 года целевой и сводный целевой показатель по снижению затрат на оказание жилищно-коммунальных услуг населению не менее чем на 5,0 процентов в сопоставимых условиях к предыдущему году будет выполнен всеми заказчиками и составит 5,0 процента. За отчетный период 9 месяцев 2022 года данный показатель сложился на уровне 5,01 процента.</w:t>
      </w:r>
    </w:p>
    <w:p w:rsidR="00F0715F" w:rsidRPr="00F0715F" w:rsidRDefault="00F0715F" w:rsidP="00F0715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F0715F">
        <w:rPr>
          <w:color w:val="auto"/>
          <w:sz w:val="30"/>
          <w:szCs w:val="30"/>
        </w:rPr>
        <w:t xml:space="preserve">В целях обеспечения доступности для населения при оплате оказываемых жилищно-коммунальных услуг населению наряду </w:t>
      </w:r>
      <w:r w:rsidRPr="00F0715F">
        <w:rPr>
          <w:color w:val="auto"/>
          <w:sz w:val="30"/>
          <w:szCs w:val="30"/>
        </w:rPr>
        <w:br/>
      </w:r>
      <w:r w:rsidRPr="00F0715F">
        <w:rPr>
          <w:color w:val="auto"/>
          <w:sz w:val="30"/>
          <w:szCs w:val="30"/>
        </w:rPr>
        <w:lastRenderedPageBreak/>
        <w:t xml:space="preserve">со снижением затрат с 1 октября 2016 г. в соответствии с Указом Президента Республики Беларусь от 29.08.2016 № 322 </w:t>
      </w:r>
      <w:r w:rsidRPr="00F0715F">
        <w:rPr>
          <w:color w:val="auto"/>
          <w:sz w:val="30"/>
          <w:szCs w:val="30"/>
        </w:rPr>
        <w:br/>
        <w:t xml:space="preserve">«О предоставлении безналичных жилищных субсидий» гражданам оказывается государственная поддержка в виде </w:t>
      </w:r>
      <w:r w:rsidRPr="00F0715F">
        <w:rPr>
          <w:b/>
          <w:color w:val="auto"/>
          <w:sz w:val="30"/>
          <w:szCs w:val="30"/>
        </w:rPr>
        <w:t>безналичных жилищных субсидий</w:t>
      </w:r>
      <w:r w:rsidRPr="00F0715F">
        <w:rPr>
          <w:color w:val="auto"/>
          <w:sz w:val="30"/>
          <w:szCs w:val="30"/>
        </w:rPr>
        <w:t xml:space="preserve"> для частичной оплаты жилищно-коммунальных услуг (далее – БЖС). </w:t>
      </w:r>
    </w:p>
    <w:p w:rsidR="00F0715F" w:rsidRPr="00F0715F" w:rsidRDefault="00F0715F" w:rsidP="00F0715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F0715F">
        <w:rPr>
          <w:color w:val="auto"/>
          <w:sz w:val="30"/>
          <w:szCs w:val="30"/>
        </w:rPr>
        <w:t xml:space="preserve">Действующий механизм предоставления БЖС позволяет адресно оказать поддержку малообеспеченным гражданам или семьям при оплате жилищно-коммунальных услуг, если их затраты на эти цели превышают 20 процентов от совокупного дохода семьи в городе и 15 процентов – </w:t>
      </w:r>
      <w:r w:rsidRPr="00F0715F">
        <w:rPr>
          <w:color w:val="auto"/>
          <w:sz w:val="30"/>
          <w:szCs w:val="30"/>
        </w:rPr>
        <w:br/>
        <w:t xml:space="preserve">в сельской местности, при условии, что объемы потребления этих услуг находятся в пределах установленных законодательством норм </w:t>
      </w:r>
      <w:r w:rsidRPr="00F0715F">
        <w:rPr>
          <w:color w:val="auto"/>
          <w:sz w:val="30"/>
          <w:szCs w:val="30"/>
        </w:rPr>
        <w:br/>
        <w:t xml:space="preserve">и нормативов. </w:t>
      </w:r>
    </w:p>
    <w:p w:rsidR="00F0715F" w:rsidRPr="00F0715F" w:rsidRDefault="00F0715F" w:rsidP="00F0715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F0715F">
        <w:rPr>
          <w:color w:val="auto"/>
          <w:sz w:val="30"/>
          <w:szCs w:val="30"/>
        </w:rPr>
        <w:t xml:space="preserve">В целях усиления государственной поддержки населения, совершенствования порядка предоставления БЖС принят Указ Президента Республики Беларусь от 07.06.2018 № 225 «О безналичных жилищных субсидиях», которым предусмотрено расширение </w:t>
      </w:r>
      <w:proofErr w:type="spellStart"/>
      <w:r w:rsidRPr="00F0715F">
        <w:rPr>
          <w:color w:val="auto"/>
          <w:sz w:val="30"/>
          <w:szCs w:val="30"/>
        </w:rPr>
        <w:t>выявительного</w:t>
      </w:r>
      <w:proofErr w:type="spellEnd"/>
      <w:r w:rsidRPr="00F0715F">
        <w:rPr>
          <w:color w:val="auto"/>
          <w:sz w:val="30"/>
          <w:szCs w:val="30"/>
        </w:rPr>
        <w:t xml:space="preserve"> принципа за счет включения социально уязвимых категорий граждан, сведения о доходах которых имеются </w:t>
      </w:r>
      <w:r w:rsidRPr="00F0715F">
        <w:rPr>
          <w:color w:val="auto"/>
          <w:sz w:val="30"/>
          <w:szCs w:val="30"/>
        </w:rPr>
        <w:br/>
        <w:t>в информационных ресурсах Министерства труда и социальной защиты.</w:t>
      </w:r>
    </w:p>
    <w:p w:rsidR="00F0715F" w:rsidRPr="00F0715F" w:rsidRDefault="00F0715F" w:rsidP="00F0715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F0715F">
        <w:rPr>
          <w:color w:val="auto"/>
          <w:sz w:val="30"/>
          <w:szCs w:val="30"/>
        </w:rPr>
        <w:t xml:space="preserve">В 2022 году по итогам реализации регионального комплекса, показатель по </w:t>
      </w:r>
      <w:r w:rsidRPr="00F0715F">
        <w:rPr>
          <w:b/>
          <w:color w:val="auto"/>
          <w:sz w:val="30"/>
          <w:szCs w:val="30"/>
        </w:rPr>
        <w:t>собираемости платежей за жилищно-коммунальные услуги</w:t>
      </w:r>
      <w:r w:rsidRPr="00F0715F">
        <w:rPr>
          <w:color w:val="auto"/>
          <w:sz w:val="30"/>
          <w:szCs w:val="30"/>
        </w:rPr>
        <w:t xml:space="preserve">, за оказанные физическим и юридическим лицам выполнен, при задании 100,0 процентов собираемость составила 100,0 процентов. </w:t>
      </w:r>
    </w:p>
    <w:p w:rsidR="00F0715F" w:rsidRPr="00F0715F" w:rsidRDefault="00F0715F" w:rsidP="00F0715F">
      <w:pPr>
        <w:pStyle w:val="Default"/>
        <w:ind w:firstLine="709"/>
        <w:jc w:val="both"/>
        <w:rPr>
          <w:b/>
          <w:bCs/>
          <w:color w:val="auto"/>
          <w:sz w:val="30"/>
          <w:szCs w:val="30"/>
        </w:rPr>
      </w:pPr>
    </w:p>
    <w:p w:rsidR="00F0715F" w:rsidRPr="00F0715F" w:rsidRDefault="00F0715F" w:rsidP="00F0715F">
      <w:pPr>
        <w:pStyle w:val="Default"/>
        <w:ind w:firstLine="709"/>
        <w:jc w:val="both"/>
        <w:rPr>
          <w:b/>
          <w:bCs/>
          <w:color w:val="auto"/>
          <w:sz w:val="30"/>
          <w:szCs w:val="30"/>
        </w:rPr>
      </w:pPr>
      <w:r w:rsidRPr="00F0715F">
        <w:rPr>
          <w:b/>
          <w:bCs/>
          <w:color w:val="auto"/>
          <w:sz w:val="30"/>
          <w:szCs w:val="30"/>
        </w:rPr>
        <w:t>2. Подпрограмма «Благоустройство».</w:t>
      </w:r>
    </w:p>
    <w:p w:rsidR="00F0715F" w:rsidRPr="00F0715F" w:rsidRDefault="00F0715F" w:rsidP="00F0715F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0715F">
        <w:rPr>
          <w:rFonts w:ascii="Times New Roman" w:hAnsi="Times New Roman" w:cs="Times New Roman"/>
          <w:sz w:val="30"/>
          <w:szCs w:val="30"/>
        </w:rPr>
        <w:t>Благоустройство населённых пунктов Петриковского района в 2022 году велось в соответствии с разработанными программами.</w:t>
      </w:r>
    </w:p>
    <w:p w:rsidR="00F0715F" w:rsidRPr="00F0715F" w:rsidRDefault="00F0715F" w:rsidP="00F0715F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0715F">
        <w:rPr>
          <w:rFonts w:ascii="Times New Roman" w:hAnsi="Times New Roman" w:cs="Times New Roman"/>
          <w:sz w:val="30"/>
          <w:szCs w:val="30"/>
        </w:rPr>
        <w:t>Эти мероприятия направлены на формирование архитектурного облика населенных пунктов, производственных зон, районов застройки, зон отдыха, на создание эталонов эстетического оформления и благоустройства территорий, совершенствование городского и сельского дизайна.</w:t>
      </w:r>
    </w:p>
    <w:p w:rsidR="00F0715F" w:rsidRPr="00F0715F" w:rsidRDefault="00F0715F" w:rsidP="00F0715F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0715F">
        <w:rPr>
          <w:rFonts w:ascii="Times New Roman" w:hAnsi="Times New Roman" w:cs="Times New Roman"/>
          <w:sz w:val="30"/>
          <w:szCs w:val="30"/>
        </w:rPr>
        <w:t xml:space="preserve">Цель заданий – навести порядок прежде всего у себя собственными силами и за счет собственных средств, а в целом улучшить облик населенных пунктов. В результате, проведена определенная работа по благоустройству города </w:t>
      </w:r>
      <w:proofErr w:type="spellStart"/>
      <w:r w:rsidRPr="00F0715F">
        <w:rPr>
          <w:rFonts w:ascii="Times New Roman" w:hAnsi="Times New Roman" w:cs="Times New Roman"/>
          <w:sz w:val="30"/>
          <w:szCs w:val="30"/>
        </w:rPr>
        <w:t>Петрикова</w:t>
      </w:r>
      <w:proofErr w:type="spellEnd"/>
      <w:r w:rsidRPr="00F0715F">
        <w:rPr>
          <w:rFonts w:ascii="Times New Roman" w:hAnsi="Times New Roman" w:cs="Times New Roman"/>
          <w:sz w:val="30"/>
          <w:szCs w:val="30"/>
        </w:rPr>
        <w:t xml:space="preserve">, городского поселка Копаткевичи, </w:t>
      </w:r>
      <w:proofErr w:type="spellStart"/>
      <w:r w:rsidRPr="00F0715F">
        <w:rPr>
          <w:rFonts w:ascii="Times New Roman" w:hAnsi="Times New Roman" w:cs="Times New Roman"/>
          <w:sz w:val="30"/>
          <w:szCs w:val="30"/>
        </w:rPr>
        <w:t>агрогородков</w:t>
      </w:r>
      <w:proofErr w:type="spellEnd"/>
      <w:r w:rsidRPr="00F0715F">
        <w:rPr>
          <w:rFonts w:ascii="Times New Roman" w:hAnsi="Times New Roman" w:cs="Times New Roman"/>
          <w:sz w:val="30"/>
          <w:szCs w:val="30"/>
        </w:rPr>
        <w:t xml:space="preserve"> и деревень.</w:t>
      </w:r>
    </w:p>
    <w:p w:rsidR="00F0715F" w:rsidRPr="00F0715F" w:rsidRDefault="00F0715F" w:rsidP="00F0715F">
      <w:pPr>
        <w:spacing w:after="0"/>
        <w:ind w:right="-5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0715F">
        <w:rPr>
          <w:rFonts w:ascii="Times New Roman" w:hAnsi="Times New Roman" w:cs="Times New Roman"/>
          <w:sz w:val="30"/>
          <w:szCs w:val="30"/>
        </w:rPr>
        <w:t xml:space="preserve">Предприятиями и организациями района, предпринимателями, отделами и службами исполкома проводится работа по выполнению мероприятий по благоустройству населённых пунктов. </w:t>
      </w:r>
    </w:p>
    <w:p w:rsidR="00F0715F" w:rsidRPr="00F0715F" w:rsidRDefault="00F0715F" w:rsidP="00F0715F">
      <w:pPr>
        <w:spacing w:after="0"/>
        <w:ind w:right="-5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0715F">
        <w:rPr>
          <w:rFonts w:ascii="Times New Roman" w:hAnsi="Times New Roman" w:cs="Times New Roman"/>
          <w:sz w:val="30"/>
          <w:szCs w:val="30"/>
        </w:rPr>
        <w:t>В 2022 году запланировано к исполнению 676 мероприятий в том числе:</w:t>
      </w:r>
    </w:p>
    <w:p w:rsidR="00F0715F" w:rsidRPr="00F0715F" w:rsidRDefault="00F0715F" w:rsidP="00F0715F">
      <w:pPr>
        <w:spacing w:after="0"/>
        <w:ind w:right="-5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0715F">
        <w:rPr>
          <w:rFonts w:ascii="Times New Roman" w:hAnsi="Times New Roman" w:cs="Times New Roman"/>
          <w:sz w:val="30"/>
          <w:szCs w:val="30"/>
        </w:rPr>
        <w:t xml:space="preserve">по городу </w:t>
      </w:r>
      <w:proofErr w:type="spellStart"/>
      <w:r w:rsidRPr="00F0715F">
        <w:rPr>
          <w:rFonts w:ascii="Times New Roman" w:hAnsi="Times New Roman" w:cs="Times New Roman"/>
          <w:sz w:val="30"/>
          <w:szCs w:val="30"/>
        </w:rPr>
        <w:t>Петрикову</w:t>
      </w:r>
      <w:proofErr w:type="spellEnd"/>
      <w:r w:rsidRPr="00F0715F">
        <w:rPr>
          <w:rFonts w:ascii="Times New Roman" w:hAnsi="Times New Roman" w:cs="Times New Roman"/>
          <w:sz w:val="30"/>
          <w:szCs w:val="30"/>
        </w:rPr>
        <w:t xml:space="preserve"> - 23,</w:t>
      </w:r>
    </w:p>
    <w:p w:rsidR="00F0715F" w:rsidRPr="00F0715F" w:rsidRDefault="00F0715F" w:rsidP="00F0715F">
      <w:pPr>
        <w:spacing w:after="0"/>
        <w:ind w:right="-5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0715F">
        <w:rPr>
          <w:rFonts w:ascii="Times New Roman" w:hAnsi="Times New Roman" w:cs="Times New Roman"/>
          <w:sz w:val="30"/>
          <w:szCs w:val="30"/>
        </w:rPr>
        <w:t xml:space="preserve">по </w:t>
      </w:r>
      <w:proofErr w:type="spellStart"/>
      <w:r w:rsidRPr="00F0715F">
        <w:rPr>
          <w:rFonts w:ascii="Times New Roman" w:hAnsi="Times New Roman" w:cs="Times New Roman"/>
          <w:sz w:val="30"/>
          <w:szCs w:val="30"/>
        </w:rPr>
        <w:t>г.п.Копаткевичи</w:t>
      </w:r>
      <w:proofErr w:type="spellEnd"/>
      <w:r w:rsidRPr="00F0715F">
        <w:rPr>
          <w:rFonts w:ascii="Times New Roman" w:hAnsi="Times New Roman" w:cs="Times New Roman"/>
          <w:sz w:val="30"/>
          <w:szCs w:val="30"/>
        </w:rPr>
        <w:t xml:space="preserve"> - 14,</w:t>
      </w:r>
    </w:p>
    <w:p w:rsidR="00F0715F" w:rsidRPr="00F0715F" w:rsidRDefault="00F0715F" w:rsidP="00F0715F">
      <w:pPr>
        <w:spacing w:after="0"/>
        <w:ind w:right="-5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0715F">
        <w:rPr>
          <w:rFonts w:ascii="Times New Roman" w:hAnsi="Times New Roman" w:cs="Times New Roman"/>
          <w:sz w:val="30"/>
          <w:szCs w:val="30"/>
        </w:rPr>
        <w:lastRenderedPageBreak/>
        <w:t xml:space="preserve">по сельским населенным пунктам - 639 </w:t>
      </w:r>
    </w:p>
    <w:p w:rsidR="00F0715F" w:rsidRPr="00F0715F" w:rsidRDefault="00F0715F" w:rsidP="00F0715F">
      <w:pPr>
        <w:spacing w:after="0"/>
        <w:ind w:right="-5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0715F">
        <w:rPr>
          <w:rFonts w:ascii="Times New Roman" w:hAnsi="Times New Roman" w:cs="Times New Roman"/>
          <w:sz w:val="30"/>
          <w:szCs w:val="30"/>
        </w:rPr>
        <w:t xml:space="preserve">По г. </w:t>
      </w:r>
      <w:proofErr w:type="spellStart"/>
      <w:r w:rsidRPr="00F0715F">
        <w:rPr>
          <w:rFonts w:ascii="Times New Roman" w:hAnsi="Times New Roman" w:cs="Times New Roman"/>
          <w:sz w:val="30"/>
          <w:szCs w:val="30"/>
        </w:rPr>
        <w:t>Петрикову</w:t>
      </w:r>
      <w:proofErr w:type="spellEnd"/>
      <w:r w:rsidRPr="00F0715F">
        <w:rPr>
          <w:rFonts w:ascii="Times New Roman" w:hAnsi="Times New Roman" w:cs="Times New Roman"/>
          <w:sz w:val="30"/>
          <w:szCs w:val="30"/>
        </w:rPr>
        <w:t xml:space="preserve"> в настоящее время выполнены все планируемых виды работ в соответствии с мероприятиями по благоустройству на текущий год.</w:t>
      </w:r>
    </w:p>
    <w:p w:rsidR="00F0715F" w:rsidRPr="00F0715F" w:rsidRDefault="00F0715F" w:rsidP="00F0715F">
      <w:pPr>
        <w:spacing w:after="0"/>
        <w:ind w:right="-5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0715F">
        <w:rPr>
          <w:rFonts w:ascii="Times New Roman" w:hAnsi="Times New Roman" w:cs="Times New Roman"/>
          <w:sz w:val="30"/>
          <w:szCs w:val="30"/>
        </w:rPr>
        <w:t xml:space="preserve">По благоустройству городского посёлка Копаткевичи из запланированных 14 пунктов полностью выполнены работы по 12 пунктам. </w:t>
      </w:r>
    </w:p>
    <w:p w:rsidR="00F0715F" w:rsidRPr="00F0715F" w:rsidRDefault="00F0715F" w:rsidP="00F0715F">
      <w:pPr>
        <w:spacing w:after="0"/>
        <w:ind w:right="-5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0715F">
        <w:rPr>
          <w:rFonts w:ascii="Times New Roman" w:hAnsi="Times New Roman" w:cs="Times New Roman"/>
          <w:sz w:val="30"/>
          <w:szCs w:val="30"/>
        </w:rPr>
        <w:t>Выполнение мероприятий по благоустройству сельскими исполнительными комитетами, из запланированных 639 пунктов выполнено – 575.</w:t>
      </w:r>
    </w:p>
    <w:p w:rsidR="00F0715F" w:rsidRPr="00F0715F" w:rsidRDefault="00F0715F" w:rsidP="00F0715F">
      <w:pPr>
        <w:spacing w:after="0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0715F">
        <w:rPr>
          <w:rFonts w:ascii="Times New Roman" w:hAnsi="Times New Roman" w:cs="Times New Roman"/>
          <w:sz w:val="30"/>
          <w:szCs w:val="30"/>
        </w:rPr>
        <w:t>Так, произведены запланированные работы по сносу ветхих пустующих домов, аварийных деревьев, по устройству и ремонту заборов, благоустройству территорий, установке малых архитектурных форм, поддержанию необходимого санитарного порядка, обустроены территории населенных пунктов, прилегающих земель придорожных полос, приведены в надлежащее состояние фасады зданий и сооружений.</w:t>
      </w:r>
    </w:p>
    <w:p w:rsidR="00F0715F" w:rsidRPr="00F0715F" w:rsidRDefault="00F0715F" w:rsidP="00F0715F">
      <w:pPr>
        <w:spacing w:after="0"/>
        <w:ind w:right="-5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0715F">
        <w:rPr>
          <w:rFonts w:ascii="Times New Roman" w:hAnsi="Times New Roman" w:cs="Times New Roman"/>
          <w:sz w:val="30"/>
          <w:szCs w:val="30"/>
        </w:rPr>
        <w:t xml:space="preserve">Доведенные задания по сносу ветхих, пустующих домов, по удалению ветхих аварийных деревьев продолжаются. </w:t>
      </w:r>
    </w:p>
    <w:p w:rsidR="00F0715F" w:rsidRPr="00F0715F" w:rsidRDefault="00F0715F" w:rsidP="00F0715F">
      <w:pPr>
        <w:spacing w:after="0"/>
        <w:ind w:right="-5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0715F">
        <w:rPr>
          <w:rFonts w:ascii="Times New Roman" w:hAnsi="Times New Roman" w:cs="Times New Roman"/>
          <w:sz w:val="30"/>
          <w:szCs w:val="30"/>
        </w:rPr>
        <w:t>Проведены определенные работы по обустройству мемориальных комплексов, мест боевой и воинской славы, захоронений воинов ВОВ. На большинстве мемориалов выполнен ремонт, побелка и покраска, установка бордюров, восстановление надписей, посадка цветов.</w:t>
      </w:r>
    </w:p>
    <w:p w:rsidR="00F0715F" w:rsidRPr="00F0715F" w:rsidRDefault="00F0715F" w:rsidP="00F0715F">
      <w:pPr>
        <w:pStyle w:val="Default"/>
        <w:ind w:firstLine="709"/>
        <w:jc w:val="both"/>
        <w:rPr>
          <w:b/>
          <w:bCs/>
          <w:color w:val="auto"/>
          <w:sz w:val="30"/>
          <w:szCs w:val="30"/>
        </w:rPr>
      </w:pPr>
    </w:p>
    <w:p w:rsidR="00F0715F" w:rsidRPr="00F0715F" w:rsidRDefault="00F0715F" w:rsidP="00F0715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F0715F">
        <w:rPr>
          <w:b/>
          <w:bCs/>
          <w:color w:val="auto"/>
          <w:sz w:val="30"/>
          <w:szCs w:val="30"/>
        </w:rPr>
        <w:t xml:space="preserve">3. Подпрограмма «Эффективное теплоснабжение». </w:t>
      </w:r>
    </w:p>
    <w:p w:rsidR="00F0715F" w:rsidRPr="00F0715F" w:rsidRDefault="00F0715F" w:rsidP="00F0715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F0715F">
        <w:rPr>
          <w:color w:val="auto"/>
          <w:sz w:val="30"/>
          <w:szCs w:val="30"/>
        </w:rPr>
        <w:t xml:space="preserve">Целью подпрограммы является повышение надежности, экономической и технологической эффективности теплоснабжения. </w:t>
      </w:r>
    </w:p>
    <w:p w:rsidR="00F0715F" w:rsidRPr="00F0715F" w:rsidRDefault="00F0715F" w:rsidP="00F0715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F0715F">
        <w:rPr>
          <w:color w:val="auto"/>
          <w:sz w:val="30"/>
          <w:szCs w:val="30"/>
        </w:rPr>
        <w:t xml:space="preserve">Для обеспечения поставленной цели определена задача </w:t>
      </w:r>
      <w:r w:rsidRPr="00F0715F">
        <w:rPr>
          <w:color w:val="auto"/>
          <w:sz w:val="30"/>
          <w:szCs w:val="30"/>
        </w:rPr>
        <w:br/>
        <w:t xml:space="preserve">по повышению надежности, технической и экономической эффективности теплоснабжения. </w:t>
      </w:r>
    </w:p>
    <w:p w:rsidR="00F0715F" w:rsidRPr="00F0715F" w:rsidRDefault="00F0715F" w:rsidP="00F0715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F0715F">
        <w:rPr>
          <w:color w:val="auto"/>
          <w:sz w:val="30"/>
          <w:szCs w:val="30"/>
        </w:rPr>
        <w:t xml:space="preserve">По подпрограмме 3 из запланированных </w:t>
      </w:r>
      <w:r w:rsidRPr="00F0715F">
        <w:rPr>
          <w:b/>
          <w:color w:val="auto"/>
          <w:sz w:val="30"/>
          <w:szCs w:val="30"/>
        </w:rPr>
        <w:t>в 2022 году</w:t>
      </w:r>
      <w:r w:rsidRPr="00F0715F">
        <w:rPr>
          <w:color w:val="auto"/>
          <w:sz w:val="30"/>
          <w:szCs w:val="30"/>
        </w:rPr>
        <w:t xml:space="preserve"> </w:t>
      </w:r>
      <w:r w:rsidRPr="00F0715F">
        <w:rPr>
          <w:b/>
          <w:color w:val="auto"/>
          <w:sz w:val="30"/>
          <w:szCs w:val="30"/>
        </w:rPr>
        <w:t>выполнен</w:t>
      </w:r>
      <w:r w:rsidRPr="00F0715F">
        <w:rPr>
          <w:color w:val="auto"/>
          <w:sz w:val="30"/>
          <w:szCs w:val="30"/>
        </w:rPr>
        <w:t xml:space="preserve"> </w:t>
      </w:r>
      <w:r w:rsidRPr="00F0715F">
        <w:rPr>
          <w:color w:val="auto"/>
          <w:sz w:val="30"/>
          <w:szCs w:val="30"/>
        </w:rPr>
        <w:br/>
      </w:r>
      <w:r w:rsidRPr="00F0715F">
        <w:rPr>
          <w:b/>
          <w:color w:val="auto"/>
          <w:sz w:val="30"/>
          <w:szCs w:val="30"/>
        </w:rPr>
        <w:t>1 из 2 целевых показателей</w:t>
      </w:r>
      <w:r w:rsidRPr="00F0715F">
        <w:rPr>
          <w:color w:val="auto"/>
          <w:sz w:val="30"/>
          <w:szCs w:val="30"/>
        </w:rPr>
        <w:t>, ввиду недостатка бюджетного финансирования и собственных средств организаций ЖКХ.</w:t>
      </w:r>
    </w:p>
    <w:p w:rsidR="00F0715F" w:rsidRPr="00F0715F" w:rsidRDefault="00F0715F" w:rsidP="00F0715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F0715F">
        <w:rPr>
          <w:b/>
          <w:color w:val="auto"/>
          <w:sz w:val="30"/>
          <w:szCs w:val="30"/>
        </w:rPr>
        <w:t>За 9 месяцев 2022 года</w:t>
      </w:r>
      <w:r w:rsidRPr="00F0715F">
        <w:rPr>
          <w:color w:val="auto"/>
          <w:sz w:val="30"/>
          <w:szCs w:val="30"/>
        </w:rPr>
        <w:t xml:space="preserve"> выполнено </w:t>
      </w:r>
      <w:r w:rsidRPr="00F0715F">
        <w:rPr>
          <w:b/>
          <w:color w:val="auto"/>
          <w:sz w:val="30"/>
          <w:szCs w:val="30"/>
        </w:rPr>
        <w:t>1 из 2 целевых показателей</w:t>
      </w:r>
      <w:r w:rsidRPr="00F0715F">
        <w:rPr>
          <w:color w:val="auto"/>
          <w:sz w:val="30"/>
          <w:szCs w:val="30"/>
        </w:rPr>
        <w:t xml:space="preserve">, </w:t>
      </w:r>
      <w:r w:rsidRPr="00F0715F">
        <w:rPr>
          <w:color w:val="auto"/>
          <w:sz w:val="30"/>
          <w:szCs w:val="30"/>
        </w:rPr>
        <w:br/>
        <w:t>все также ввиду отсутствия необходимого объема финансирования для их реализации в полном объеме.</w:t>
      </w:r>
    </w:p>
    <w:p w:rsidR="00F0715F" w:rsidRPr="00F0715F" w:rsidRDefault="00F0715F" w:rsidP="00F0715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F0715F">
        <w:rPr>
          <w:color w:val="auto"/>
          <w:sz w:val="30"/>
          <w:szCs w:val="30"/>
        </w:rPr>
        <w:t xml:space="preserve">Целевой показатель «Доля местных видов топливно-энергетических ресурсов в котельно-печном топливе» за 9 месяцев 2022 года составил 93%, при доведенном 94,2%, причиной невыполнение показателя за отчетный период, является остановка работы Мини-ТЭЦ из-за выхода из строя оборудования на 14 дней в отопительный период, по этой причине включалась резервная котельная, которая работает </w:t>
      </w:r>
      <w:proofErr w:type="gramStart"/>
      <w:r w:rsidRPr="00F0715F">
        <w:rPr>
          <w:color w:val="auto"/>
          <w:sz w:val="30"/>
          <w:szCs w:val="30"/>
        </w:rPr>
        <w:t>на природном газу</w:t>
      </w:r>
      <w:proofErr w:type="gramEnd"/>
      <w:r w:rsidRPr="00F0715F">
        <w:rPr>
          <w:color w:val="auto"/>
          <w:sz w:val="30"/>
          <w:szCs w:val="30"/>
        </w:rPr>
        <w:t>.</w:t>
      </w:r>
    </w:p>
    <w:p w:rsidR="00F0715F" w:rsidRPr="00F0715F" w:rsidRDefault="00F0715F" w:rsidP="00F0715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F0715F">
        <w:rPr>
          <w:color w:val="auto"/>
          <w:sz w:val="30"/>
          <w:szCs w:val="30"/>
        </w:rPr>
        <w:t xml:space="preserve">На 2022 год программой доведены задания по замене тепловых сетей в объеме 0,5 км. </w:t>
      </w:r>
      <w:r w:rsidRPr="00F0715F">
        <w:rPr>
          <w:b/>
          <w:color w:val="auto"/>
          <w:sz w:val="30"/>
          <w:szCs w:val="30"/>
        </w:rPr>
        <w:t xml:space="preserve">По итогам девяти месяцев текущего года </w:t>
      </w:r>
      <w:r w:rsidRPr="00F0715F">
        <w:rPr>
          <w:b/>
          <w:color w:val="auto"/>
          <w:sz w:val="30"/>
          <w:szCs w:val="30"/>
        </w:rPr>
        <w:lastRenderedPageBreak/>
        <w:t>заменено 0,52 км тепловых сетей</w:t>
      </w:r>
      <w:r w:rsidRPr="00F0715F">
        <w:rPr>
          <w:color w:val="auto"/>
          <w:sz w:val="30"/>
          <w:szCs w:val="30"/>
        </w:rPr>
        <w:t xml:space="preserve"> или 104 процента от доведенного задания. </w:t>
      </w:r>
    </w:p>
    <w:p w:rsidR="00F0715F" w:rsidRPr="00F0715F" w:rsidRDefault="00F0715F" w:rsidP="00F0715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F0715F">
        <w:rPr>
          <w:color w:val="auto"/>
          <w:sz w:val="30"/>
          <w:szCs w:val="30"/>
        </w:rPr>
        <w:t xml:space="preserve">В тоже время, выполнение указанных мероприятий позволило </w:t>
      </w:r>
      <w:r w:rsidRPr="00F0715F">
        <w:rPr>
          <w:color w:val="auto"/>
          <w:sz w:val="30"/>
          <w:szCs w:val="30"/>
        </w:rPr>
        <w:br/>
        <w:t xml:space="preserve">по итогам 9 месяцев 2022 года реализации регионального комплекса обеспечить </w:t>
      </w:r>
      <w:r w:rsidRPr="00F0715F">
        <w:rPr>
          <w:b/>
          <w:color w:val="auto"/>
          <w:sz w:val="30"/>
          <w:szCs w:val="30"/>
        </w:rPr>
        <w:t>снижение потерь тепловой энергии собственной выработки</w:t>
      </w:r>
      <w:r w:rsidRPr="00F0715F">
        <w:rPr>
          <w:color w:val="auto"/>
          <w:sz w:val="30"/>
          <w:szCs w:val="30"/>
        </w:rPr>
        <w:t xml:space="preserve"> в тепловых сетях до 6,5 процента, при задании не более 9,6 процентов. </w:t>
      </w:r>
    </w:p>
    <w:p w:rsidR="00F0715F" w:rsidRPr="00F0715F" w:rsidRDefault="00F0715F" w:rsidP="00F0715F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715F">
        <w:rPr>
          <w:rFonts w:ascii="Times New Roman" w:hAnsi="Times New Roman" w:cs="Times New Roman"/>
          <w:sz w:val="30"/>
          <w:szCs w:val="30"/>
        </w:rPr>
        <w:t xml:space="preserve">Экономия топливно-энергетических ресурсов составила </w:t>
      </w:r>
      <w:r w:rsidRPr="00F0715F">
        <w:rPr>
          <w:rFonts w:ascii="Times New Roman" w:hAnsi="Times New Roman" w:cs="Times New Roman"/>
          <w:sz w:val="30"/>
          <w:szCs w:val="30"/>
        </w:rPr>
        <w:br/>
        <w:t>185,0 тонн условного топлива, при годовом задании 270 тонн условного топлива.</w:t>
      </w:r>
    </w:p>
    <w:p w:rsidR="00F0715F" w:rsidRPr="00F0715F" w:rsidRDefault="00F0715F" w:rsidP="00F0715F">
      <w:pPr>
        <w:pStyle w:val="Default"/>
        <w:ind w:firstLine="709"/>
        <w:jc w:val="both"/>
        <w:rPr>
          <w:b/>
          <w:bCs/>
          <w:color w:val="auto"/>
          <w:sz w:val="30"/>
          <w:szCs w:val="30"/>
        </w:rPr>
      </w:pPr>
    </w:p>
    <w:p w:rsidR="00F0715F" w:rsidRPr="00F0715F" w:rsidRDefault="00F0715F" w:rsidP="00F0715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F0715F">
        <w:rPr>
          <w:b/>
          <w:bCs/>
          <w:color w:val="auto"/>
          <w:sz w:val="30"/>
          <w:szCs w:val="30"/>
        </w:rPr>
        <w:t xml:space="preserve">4. Подпрограмма «Ремонт жилья». </w:t>
      </w:r>
    </w:p>
    <w:p w:rsidR="00F0715F" w:rsidRPr="00F0715F" w:rsidRDefault="00F0715F" w:rsidP="00F0715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F0715F">
        <w:rPr>
          <w:color w:val="auto"/>
          <w:sz w:val="30"/>
          <w:szCs w:val="30"/>
        </w:rPr>
        <w:t xml:space="preserve">Целью подпрограммы является повышение эффективности </w:t>
      </w:r>
      <w:r w:rsidRPr="00F0715F">
        <w:rPr>
          <w:color w:val="auto"/>
          <w:sz w:val="30"/>
          <w:szCs w:val="30"/>
        </w:rPr>
        <w:br/>
        <w:t xml:space="preserve">и надежности работы объектов жилищно-коммунального хозяйства, улучшение качества предоставляемых услуг на основе выполнения социальных стандартов и снижение затрат на их оказание. </w:t>
      </w:r>
    </w:p>
    <w:p w:rsidR="00F0715F" w:rsidRPr="00F0715F" w:rsidRDefault="00F0715F" w:rsidP="00F0715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F0715F">
        <w:rPr>
          <w:color w:val="auto"/>
          <w:sz w:val="30"/>
          <w:szCs w:val="30"/>
        </w:rPr>
        <w:t xml:space="preserve">Для обеспечения поставленной цели основной задачей подпрограммы является восстановление технических и потребительских качеств, а также сохранение эксплуатационной надежности жилищного фонда. </w:t>
      </w:r>
    </w:p>
    <w:p w:rsidR="00F0715F" w:rsidRPr="00F0715F" w:rsidRDefault="00F0715F" w:rsidP="00F0715F">
      <w:pPr>
        <w:pStyle w:val="Default"/>
        <w:ind w:firstLine="709"/>
        <w:jc w:val="both"/>
        <w:rPr>
          <w:b/>
          <w:color w:val="auto"/>
          <w:sz w:val="30"/>
          <w:szCs w:val="30"/>
        </w:rPr>
      </w:pPr>
      <w:r w:rsidRPr="00F0715F">
        <w:rPr>
          <w:color w:val="auto"/>
          <w:sz w:val="30"/>
          <w:szCs w:val="30"/>
        </w:rPr>
        <w:t xml:space="preserve">По подпрограмме запланировано </w:t>
      </w:r>
      <w:r w:rsidRPr="00F0715F">
        <w:rPr>
          <w:b/>
          <w:color w:val="auto"/>
          <w:sz w:val="30"/>
          <w:szCs w:val="30"/>
        </w:rPr>
        <w:t xml:space="preserve">выполнение в 2022 году 1 целевого показателя – </w:t>
      </w:r>
      <w:r w:rsidRPr="00F0715F">
        <w:rPr>
          <w:color w:val="auto"/>
          <w:sz w:val="30"/>
          <w:szCs w:val="30"/>
        </w:rPr>
        <w:t>ввод общей площади жилых домов после капитального ремонта.</w:t>
      </w:r>
    </w:p>
    <w:p w:rsidR="00F0715F" w:rsidRPr="00F0715F" w:rsidRDefault="00F0715F" w:rsidP="00F0715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F0715F">
        <w:rPr>
          <w:b/>
          <w:color w:val="auto"/>
          <w:sz w:val="30"/>
          <w:szCs w:val="30"/>
        </w:rPr>
        <w:t>За 9 январь-сентябрь 2022 года</w:t>
      </w:r>
      <w:r w:rsidRPr="00F0715F">
        <w:rPr>
          <w:color w:val="auto"/>
          <w:sz w:val="30"/>
          <w:szCs w:val="30"/>
        </w:rPr>
        <w:t xml:space="preserve"> региональным комплексом был предусмотрен ввод в эксплуатацию общей площади квартир жилых домов после капитального ремонта в объеме 6,0 тыс. кв. м., ввод площади в эксплуатацию после капитального ремонта составил </w:t>
      </w:r>
      <w:r w:rsidRPr="00F0715F">
        <w:rPr>
          <w:b/>
          <w:color w:val="auto"/>
          <w:sz w:val="30"/>
          <w:szCs w:val="30"/>
        </w:rPr>
        <w:t>3,8 тыс. кв. м., что составляет 63,3 процента</w:t>
      </w:r>
      <w:r w:rsidRPr="00F0715F">
        <w:rPr>
          <w:color w:val="auto"/>
          <w:sz w:val="30"/>
          <w:szCs w:val="30"/>
        </w:rPr>
        <w:t xml:space="preserve"> от доведенного плана.</w:t>
      </w:r>
      <w:r>
        <w:rPr>
          <w:color w:val="auto"/>
          <w:sz w:val="30"/>
          <w:szCs w:val="30"/>
        </w:rPr>
        <w:t xml:space="preserve"> </w:t>
      </w:r>
    </w:p>
    <w:p w:rsidR="008633D7" w:rsidRDefault="008633D7" w:rsidP="00F0715F">
      <w:pPr>
        <w:pStyle w:val="Default"/>
        <w:ind w:firstLine="709"/>
        <w:jc w:val="both"/>
        <w:rPr>
          <w:b/>
          <w:bCs/>
          <w:color w:val="auto"/>
          <w:sz w:val="30"/>
          <w:szCs w:val="30"/>
        </w:rPr>
      </w:pPr>
    </w:p>
    <w:p w:rsidR="00F0715F" w:rsidRPr="00F0715F" w:rsidRDefault="00F0715F" w:rsidP="00F0715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F0715F">
        <w:rPr>
          <w:b/>
          <w:bCs/>
          <w:color w:val="auto"/>
          <w:sz w:val="30"/>
          <w:szCs w:val="30"/>
        </w:rPr>
        <w:t xml:space="preserve">5. Подпрограмма «Чистая вода». </w:t>
      </w:r>
    </w:p>
    <w:p w:rsidR="00F0715F" w:rsidRPr="00F0715F" w:rsidRDefault="00F0715F" w:rsidP="00F0715F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715F">
        <w:rPr>
          <w:rFonts w:ascii="Times New Roman" w:hAnsi="Times New Roman" w:cs="Times New Roman"/>
          <w:sz w:val="30"/>
          <w:szCs w:val="30"/>
        </w:rPr>
        <w:t>Снижение потерь и неучтенных расходов воды составляет 11,5%, при задании 11,5%.</w:t>
      </w:r>
    </w:p>
    <w:p w:rsidR="00F0715F" w:rsidRPr="00F0715F" w:rsidRDefault="00F0715F" w:rsidP="00F0715F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715F">
        <w:rPr>
          <w:rFonts w:ascii="Times New Roman" w:hAnsi="Times New Roman" w:cs="Times New Roman"/>
          <w:sz w:val="30"/>
          <w:szCs w:val="30"/>
        </w:rPr>
        <w:t>За 9 месяцев 2022 года, предприятием за счет собственных средств заменено 1,1 км сетей водоснабжения, что составляет 100,0% от годового доведенного задания и 1,4 км сетей водоотведения, что составляет 93,3% выполнение годового задания.</w:t>
      </w:r>
    </w:p>
    <w:p w:rsidR="00F0715F" w:rsidRPr="00F0715F" w:rsidRDefault="00F0715F" w:rsidP="00F0715F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0715F">
        <w:rPr>
          <w:rFonts w:ascii="Times New Roman" w:hAnsi="Times New Roman" w:cs="Times New Roman"/>
          <w:sz w:val="30"/>
          <w:szCs w:val="30"/>
        </w:rPr>
        <w:t>Показатель по обеспеченности населения водоснабжением питьевого качества был доведен 97,2%. Однако показатель сложился на уровне 95,8%.</w:t>
      </w:r>
    </w:p>
    <w:p w:rsidR="00F0715F" w:rsidRPr="00F0715F" w:rsidRDefault="00F0715F" w:rsidP="00F0715F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0715F">
        <w:rPr>
          <w:rFonts w:ascii="Times New Roman" w:hAnsi="Times New Roman" w:cs="Times New Roman"/>
          <w:sz w:val="30"/>
          <w:szCs w:val="30"/>
        </w:rPr>
        <w:t>Не  выполнение</w:t>
      </w:r>
      <w:proofErr w:type="gramEnd"/>
      <w:r w:rsidRPr="00F0715F">
        <w:rPr>
          <w:rFonts w:ascii="Times New Roman" w:hAnsi="Times New Roman" w:cs="Times New Roman"/>
          <w:sz w:val="30"/>
          <w:szCs w:val="30"/>
        </w:rPr>
        <w:t xml:space="preserve"> доведенного показателя, и отставание  на минус 1,4 процентных пунктов повлияло принятие на баланс предприятия источники водоснабжения в населенных пунктах: </w:t>
      </w:r>
      <w:proofErr w:type="spellStart"/>
      <w:r w:rsidRPr="00F0715F">
        <w:rPr>
          <w:rFonts w:ascii="Times New Roman" w:hAnsi="Times New Roman" w:cs="Times New Roman"/>
          <w:sz w:val="30"/>
          <w:szCs w:val="30"/>
        </w:rPr>
        <w:t>Куритичи</w:t>
      </w:r>
      <w:proofErr w:type="spellEnd"/>
      <w:r w:rsidRPr="00F0715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0715F">
        <w:rPr>
          <w:rFonts w:ascii="Times New Roman" w:hAnsi="Times New Roman" w:cs="Times New Roman"/>
          <w:sz w:val="30"/>
          <w:szCs w:val="30"/>
        </w:rPr>
        <w:t>Сметаничи</w:t>
      </w:r>
      <w:proofErr w:type="spellEnd"/>
      <w:r w:rsidRPr="00F0715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0715F">
        <w:rPr>
          <w:rFonts w:ascii="Times New Roman" w:hAnsi="Times New Roman" w:cs="Times New Roman"/>
          <w:sz w:val="30"/>
          <w:szCs w:val="30"/>
        </w:rPr>
        <w:t>Конковичи</w:t>
      </w:r>
      <w:proofErr w:type="spellEnd"/>
      <w:r w:rsidRPr="00F0715F">
        <w:rPr>
          <w:rFonts w:ascii="Times New Roman" w:hAnsi="Times New Roman" w:cs="Times New Roman"/>
          <w:sz w:val="30"/>
          <w:szCs w:val="30"/>
        </w:rPr>
        <w:t xml:space="preserve">, Слобода и </w:t>
      </w:r>
      <w:proofErr w:type="spellStart"/>
      <w:r w:rsidRPr="00F0715F">
        <w:rPr>
          <w:rFonts w:ascii="Times New Roman" w:hAnsi="Times New Roman" w:cs="Times New Roman"/>
          <w:sz w:val="30"/>
          <w:szCs w:val="30"/>
        </w:rPr>
        <w:t>Муляровка</w:t>
      </w:r>
      <w:proofErr w:type="spellEnd"/>
      <w:r w:rsidRPr="00F0715F">
        <w:rPr>
          <w:rFonts w:ascii="Times New Roman" w:hAnsi="Times New Roman" w:cs="Times New Roman"/>
          <w:sz w:val="30"/>
          <w:szCs w:val="30"/>
        </w:rPr>
        <w:t xml:space="preserve">, где отсутствуют станции обезжелезивания воды. </w:t>
      </w:r>
    </w:p>
    <w:p w:rsidR="00F0715F" w:rsidRPr="00F0715F" w:rsidRDefault="00F0715F" w:rsidP="00F0715F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F0715F">
        <w:rPr>
          <w:rFonts w:ascii="Times New Roman" w:hAnsi="Times New Roman" w:cs="Times New Roman"/>
          <w:sz w:val="30"/>
          <w:szCs w:val="30"/>
        </w:rPr>
        <w:lastRenderedPageBreak/>
        <w:t xml:space="preserve">В 2022-2024 годах планируется осуществить строительство станций обезжелезивания в населенных пунктах </w:t>
      </w:r>
      <w:proofErr w:type="spellStart"/>
      <w:r w:rsidRPr="00F0715F">
        <w:rPr>
          <w:rFonts w:ascii="Times New Roman" w:hAnsi="Times New Roman" w:cs="Times New Roman"/>
          <w:sz w:val="30"/>
          <w:szCs w:val="30"/>
        </w:rPr>
        <w:t>Бринев</w:t>
      </w:r>
      <w:proofErr w:type="spellEnd"/>
      <w:r w:rsidRPr="00F0715F">
        <w:rPr>
          <w:rFonts w:ascii="Times New Roman" w:hAnsi="Times New Roman" w:cs="Times New Roman"/>
          <w:sz w:val="30"/>
          <w:szCs w:val="30"/>
        </w:rPr>
        <w:t xml:space="preserve"> и Залесье (</w:t>
      </w:r>
      <w:proofErr w:type="spellStart"/>
      <w:r w:rsidRPr="00F0715F">
        <w:rPr>
          <w:rFonts w:ascii="Times New Roman" w:hAnsi="Times New Roman" w:cs="Times New Roman"/>
          <w:sz w:val="30"/>
          <w:szCs w:val="30"/>
        </w:rPr>
        <w:t>Конковичи</w:t>
      </w:r>
      <w:proofErr w:type="spellEnd"/>
      <w:r w:rsidRPr="00F0715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0715F">
        <w:rPr>
          <w:rFonts w:ascii="Times New Roman" w:hAnsi="Times New Roman" w:cs="Times New Roman"/>
          <w:sz w:val="30"/>
          <w:szCs w:val="30"/>
        </w:rPr>
        <w:t>Муляровка</w:t>
      </w:r>
      <w:proofErr w:type="spellEnd"/>
      <w:r w:rsidRPr="00F0715F">
        <w:rPr>
          <w:rFonts w:ascii="Times New Roman" w:hAnsi="Times New Roman" w:cs="Times New Roman"/>
          <w:sz w:val="30"/>
          <w:szCs w:val="30"/>
        </w:rPr>
        <w:t>), что позволит обеспечить население Петриковского района качественной питьевой водой (</w:t>
      </w:r>
      <w:r w:rsidRPr="00F0715F">
        <w:rPr>
          <w:rFonts w:ascii="Times New Roman" w:hAnsi="Times New Roman" w:cs="Times New Roman"/>
          <w:i/>
          <w:sz w:val="30"/>
          <w:szCs w:val="30"/>
        </w:rPr>
        <w:t>сумма вложений - 0,3 млн. рублей за счет средств областного бюджета).</w:t>
      </w:r>
    </w:p>
    <w:p w:rsidR="00F0715F" w:rsidRPr="00F0715F" w:rsidRDefault="00F0715F" w:rsidP="00F0715F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0715F" w:rsidRPr="00F0715F" w:rsidRDefault="00F0715F" w:rsidP="00F0715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F0715F">
        <w:rPr>
          <w:b/>
          <w:bCs/>
          <w:color w:val="auto"/>
          <w:sz w:val="30"/>
          <w:szCs w:val="30"/>
        </w:rPr>
        <w:t xml:space="preserve">6. Подпрограмма 6 «Цель 99». </w:t>
      </w:r>
    </w:p>
    <w:p w:rsidR="00F0715F" w:rsidRPr="00F0715F" w:rsidRDefault="00F0715F" w:rsidP="00F0715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F0715F">
        <w:rPr>
          <w:color w:val="auto"/>
          <w:sz w:val="30"/>
          <w:szCs w:val="30"/>
        </w:rPr>
        <w:t xml:space="preserve">Основной задачей подпрограммы является минимизация объемов захоронения твердых коммунальных отходов с обеспечением в 2022 году доли их повторного использования не менее 24 процентов от объема образования. </w:t>
      </w:r>
    </w:p>
    <w:p w:rsidR="00F0715F" w:rsidRPr="00F0715F" w:rsidRDefault="00F0715F" w:rsidP="00F0715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F0715F">
        <w:rPr>
          <w:color w:val="auto"/>
          <w:sz w:val="30"/>
          <w:szCs w:val="30"/>
        </w:rPr>
        <w:t xml:space="preserve">Выполнение поставленной задачи планируется, в том числе, путем поэтапного увеличения объемов раздельно собранных вторичных материальных ресурсов (далее – ВМР). </w:t>
      </w:r>
    </w:p>
    <w:p w:rsidR="00F0715F" w:rsidRPr="00F0715F" w:rsidRDefault="00F0715F" w:rsidP="00F0715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F0715F">
        <w:rPr>
          <w:color w:val="auto"/>
          <w:sz w:val="30"/>
          <w:szCs w:val="30"/>
        </w:rPr>
        <w:t xml:space="preserve">Запланированный к реализации </w:t>
      </w:r>
      <w:r w:rsidRPr="00F0715F">
        <w:rPr>
          <w:b/>
          <w:color w:val="auto"/>
          <w:sz w:val="30"/>
          <w:szCs w:val="30"/>
        </w:rPr>
        <w:t>целевой показатель по сбору (заготовке) ВМР за 9 месяцев 2022 года выполнен.</w:t>
      </w:r>
    </w:p>
    <w:p w:rsidR="00F0715F" w:rsidRPr="00F0715F" w:rsidRDefault="00F0715F" w:rsidP="00F0715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F0715F">
        <w:rPr>
          <w:color w:val="auto"/>
          <w:sz w:val="30"/>
          <w:szCs w:val="30"/>
        </w:rPr>
        <w:t xml:space="preserve">Так за январь – сентябрь 2022 году собрано и заготовлено 1208,73 тонн ВМР, что составляет 76,2 процента от годового задания или 101,7 процентов к заданию за январь - сентябрь 2022 года, в том числе по видам: </w:t>
      </w:r>
    </w:p>
    <w:p w:rsidR="00F0715F" w:rsidRPr="00F0715F" w:rsidRDefault="00F0715F" w:rsidP="00F0715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F0715F">
        <w:rPr>
          <w:color w:val="auto"/>
          <w:sz w:val="30"/>
          <w:szCs w:val="30"/>
        </w:rPr>
        <w:t xml:space="preserve">отходы бумаги и картона – 578,82 тонн (76,3 процента </w:t>
      </w:r>
      <w:r w:rsidRPr="00F0715F">
        <w:rPr>
          <w:color w:val="auto"/>
          <w:sz w:val="30"/>
          <w:szCs w:val="30"/>
        </w:rPr>
        <w:br/>
        <w:t>и 101,7 процентов соответственно);</w:t>
      </w:r>
    </w:p>
    <w:p w:rsidR="00F0715F" w:rsidRPr="00F0715F" w:rsidRDefault="00F0715F" w:rsidP="00F0715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F0715F">
        <w:rPr>
          <w:color w:val="auto"/>
          <w:sz w:val="30"/>
          <w:szCs w:val="30"/>
        </w:rPr>
        <w:t>отходы стекла – 376,11 тонн (76,5 процентов и 101,9 процентов соответственно);</w:t>
      </w:r>
    </w:p>
    <w:p w:rsidR="00F0715F" w:rsidRPr="00F0715F" w:rsidRDefault="00F0715F" w:rsidP="00F0715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F0715F">
        <w:rPr>
          <w:color w:val="auto"/>
          <w:sz w:val="30"/>
          <w:szCs w:val="30"/>
        </w:rPr>
        <w:t xml:space="preserve">полимерные отходы – 70,41 тонн (74,1 процент </w:t>
      </w:r>
      <w:r w:rsidRPr="00F0715F">
        <w:rPr>
          <w:color w:val="auto"/>
          <w:sz w:val="30"/>
          <w:szCs w:val="30"/>
        </w:rPr>
        <w:br/>
        <w:t>и 98,9 процентов соответственно);</w:t>
      </w:r>
    </w:p>
    <w:p w:rsidR="00F0715F" w:rsidRPr="00F0715F" w:rsidRDefault="00F0715F" w:rsidP="00F0715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F0715F">
        <w:rPr>
          <w:color w:val="auto"/>
          <w:sz w:val="30"/>
          <w:szCs w:val="30"/>
        </w:rPr>
        <w:t xml:space="preserve">изношенные шины – 111,53 тонн (76,4 процента </w:t>
      </w:r>
      <w:r w:rsidRPr="00F0715F">
        <w:rPr>
          <w:color w:val="auto"/>
          <w:sz w:val="30"/>
          <w:szCs w:val="30"/>
        </w:rPr>
        <w:br/>
        <w:t>и 101,9 процентов соответственно);</w:t>
      </w:r>
    </w:p>
    <w:p w:rsidR="00F0715F" w:rsidRPr="00F0715F" w:rsidRDefault="00F0715F" w:rsidP="00F0715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F0715F">
        <w:rPr>
          <w:color w:val="auto"/>
          <w:sz w:val="30"/>
          <w:szCs w:val="30"/>
        </w:rPr>
        <w:t xml:space="preserve">отработанные масла – 28,57 тонн (76,6 процентов </w:t>
      </w:r>
      <w:r w:rsidRPr="00F0715F">
        <w:rPr>
          <w:color w:val="auto"/>
          <w:sz w:val="30"/>
          <w:szCs w:val="30"/>
        </w:rPr>
        <w:br/>
        <w:t>и 102,1 процент);</w:t>
      </w:r>
    </w:p>
    <w:p w:rsidR="00F0715F" w:rsidRPr="00F0715F" w:rsidRDefault="00F0715F" w:rsidP="00F0715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F0715F">
        <w:rPr>
          <w:color w:val="auto"/>
          <w:sz w:val="30"/>
          <w:szCs w:val="30"/>
        </w:rPr>
        <w:t xml:space="preserve">отходы электрического и электронного оборудования – </w:t>
      </w:r>
      <w:r w:rsidRPr="00F0715F">
        <w:rPr>
          <w:color w:val="auto"/>
          <w:sz w:val="30"/>
          <w:szCs w:val="30"/>
        </w:rPr>
        <w:br/>
        <w:t>43,29 тонн (76,8 процентов и 102,3 процента).</w:t>
      </w:r>
    </w:p>
    <w:p w:rsidR="00D844E5" w:rsidRPr="00F0715F" w:rsidRDefault="00F0715F" w:rsidP="00F0715F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0715F">
        <w:rPr>
          <w:rFonts w:ascii="Times New Roman" w:hAnsi="Times New Roman" w:cs="Times New Roman"/>
          <w:sz w:val="30"/>
          <w:szCs w:val="30"/>
        </w:rPr>
        <w:t>По итогам 2022 года данный целевой показатель по Петриковскому району будет выполнен в полном объёме.</w:t>
      </w:r>
    </w:p>
    <w:p w:rsidR="00F0715F" w:rsidRDefault="00F0715F" w:rsidP="00F0715F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F0715F" w:rsidRDefault="00F0715F" w:rsidP="00F0715F">
      <w:pPr>
        <w:pStyle w:val="Default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Начальник отдела жилищно-</w:t>
      </w:r>
    </w:p>
    <w:p w:rsidR="00F0715F" w:rsidRDefault="00F0715F" w:rsidP="00F0715F">
      <w:pPr>
        <w:pStyle w:val="Default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коммунального хозяйства, </w:t>
      </w:r>
    </w:p>
    <w:p w:rsidR="00F0715F" w:rsidRPr="00783935" w:rsidRDefault="00F0715F" w:rsidP="00F0715F">
      <w:pPr>
        <w:pStyle w:val="Default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архитектуры и строительства                            </w:t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 xml:space="preserve">          Е.В. </w:t>
      </w:r>
      <w:proofErr w:type="spellStart"/>
      <w:r>
        <w:rPr>
          <w:color w:val="auto"/>
          <w:sz w:val="30"/>
          <w:szCs w:val="30"/>
        </w:rPr>
        <w:t>Шапетько</w:t>
      </w:r>
      <w:proofErr w:type="spellEnd"/>
    </w:p>
    <w:p w:rsidR="00F0715F" w:rsidRPr="00F0715F" w:rsidRDefault="00F0715F" w:rsidP="00F0715F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sectPr w:rsidR="00F0715F" w:rsidRPr="00F0715F" w:rsidSect="00484B8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E44"/>
    <w:rsid w:val="00415D36"/>
    <w:rsid w:val="00484B8B"/>
    <w:rsid w:val="00814E44"/>
    <w:rsid w:val="008633D7"/>
    <w:rsid w:val="00D844E5"/>
    <w:rsid w:val="00F0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0D6CC"/>
  <w15:chartTrackingRefBased/>
  <w15:docId w15:val="{EFC68448-7974-440C-A913-17085579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4E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E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Основной текст Знак"/>
    <w:link w:val="a4"/>
    <w:locked/>
    <w:rsid w:val="00484B8B"/>
    <w:rPr>
      <w:rFonts w:ascii="Calibri" w:eastAsia="Calibri" w:hAnsi="Calibri"/>
      <w:b/>
      <w:sz w:val="24"/>
    </w:rPr>
  </w:style>
  <w:style w:type="paragraph" w:styleId="a4">
    <w:name w:val="Body Text"/>
    <w:basedOn w:val="a"/>
    <w:link w:val="a3"/>
    <w:rsid w:val="00484B8B"/>
    <w:pPr>
      <w:spacing w:after="0" w:line="240" w:lineRule="auto"/>
      <w:jc w:val="both"/>
    </w:pPr>
    <w:rPr>
      <w:rFonts w:ascii="Calibri" w:eastAsia="Calibri" w:hAnsi="Calibri"/>
      <w:b/>
      <w:sz w:val="24"/>
    </w:rPr>
  </w:style>
  <w:style w:type="character" w:customStyle="1" w:styleId="11">
    <w:name w:val="Основной текст Знак1"/>
    <w:basedOn w:val="a0"/>
    <w:uiPriority w:val="99"/>
    <w:semiHidden/>
    <w:rsid w:val="00484B8B"/>
  </w:style>
  <w:style w:type="paragraph" w:styleId="a5">
    <w:name w:val="Normal (Web)"/>
    <w:basedOn w:val="a"/>
    <w:uiPriority w:val="99"/>
    <w:semiHidden/>
    <w:unhideWhenUsed/>
    <w:rsid w:val="00D84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071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8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1967</Words>
  <Characters>11215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2022-11-16T06:13:00Z</dcterms:created>
  <dcterms:modified xsi:type="dcterms:W3CDTF">2022-11-16T06:16:00Z</dcterms:modified>
</cp:coreProperties>
</file>