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CA253">
      <w:pPr>
        <w:pStyle w:val="10"/>
      </w:pPr>
      <w:bookmarkStart w:id="0" w:name="_GoBack"/>
      <w:bookmarkEnd w:id="0"/>
      <w:r>
        <w:t xml:space="preserve">Артыкул 285. </w:t>
      </w:r>
      <w:r>
        <w:rPr>
          <w:lang w:val="be-BY"/>
        </w:rPr>
        <w:t>Льготы па дзяржаўнай пошліне</w:t>
      </w:r>
    </w:p>
    <w:p w14:paraId="0458BABD">
      <w:pPr>
        <w:pStyle w:val="12"/>
        <w:rPr>
          <w:lang w:val="be-BY"/>
        </w:rPr>
      </w:pPr>
      <w:r>
        <w:rPr>
          <w:lang w:val="be-BY"/>
        </w:rPr>
        <w:t>5. Вызваляюцца ад дзяржаўнай пошліны ў органах, якія рэгіструюць акты грамадзянскага стану:</w:t>
      </w:r>
    </w:p>
    <w:p w14:paraId="5B009FED">
      <w:pPr>
        <w:pStyle w:val="12"/>
        <w:rPr>
          <w:lang w:val="be-BY"/>
        </w:rPr>
      </w:pPr>
      <w:r>
        <w:rPr>
          <w:lang w:val="be-BY"/>
        </w:rPr>
        <w:t>5.1. плацельшчыкі:</w:t>
      </w:r>
    </w:p>
    <w:p w14:paraId="42043AF0">
      <w:pPr>
        <w:pStyle w:val="12"/>
        <w:rPr>
          <w:lang w:val="be-BY"/>
        </w:rPr>
      </w:pPr>
      <w:r>
        <w:rPr>
          <w:lang w:val="be-BY"/>
        </w:rPr>
        <w:t>5.1.1. за рэгістрацыю нараджэння, усынаўленні (удачарэнні), устанаўленні мацярынства і (або) бацькоўства, смерці;</w:t>
      </w:r>
    </w:p>
    <w:p w14:paraId="3B8E4EE1">
      <w:pPr>
        <w:pStyle w:val="12"/>
        <w:rPr>
          <w:lang w:val="be-BY"/>
        </w:rPr>
      </w:pPr>
      <w:r>
        <w:rPr>
          <w:lang w:val="be-BY"/>
        </w:rPr>
        <w:t>5.1.2. за выдачу пасведчанняў аб нараджэнні ў сувязі з унясеннем змяненняў, дапаўненняў у запіс акта аб нараджэнні ў выпадку рэгістрацыі ўстанаўлення мацярынства і (або) бацькоўства, усынаўлення (удачарэння) і ў сувязі з аднаўленнем запісу акта аб нараджэнні пры змяненні месца нараджэння ўсыноўленага (ўдачаронай), а таксама за выдачу пасведчанняў аб смерці ў сувязі з унясеннем змяненняў, дапаўненняў і выпраўленняў у запіс акта аб смерці;</w:t>
      </w:r>
    </w:p>
    <w:p w14:paraId="4CC9B570">
      <w:pPr>
        <w:pStyle w:val="12"/>
        <w:rPr>
          <w:lang w:val="be-BY"/>
        </w:rPr>
      </w:pPr>
      <w:r>
        <w:rPr>
          <w:lang w:val="be-BY"/>
        </w:rPr>
        <w:t>5.2. фізічныя асобы за выдачу паўторных пасведчанняў аб смерці ваеннаслужачых, грамадзян Рэспублікі Беларусь, якія праходзяць альтэрнатыўную службу, і ваенных будаўнікоў, якія загінулі ў перыяд праходжання ваеннай, альтэрнатыўнай службы ў мірны час;</w:t>
      </w:r>
    </w:p>
    <w:p w14:paraId="548754BA">
      <w:pPr>
        <w:pStyle w:val="12"/>
        <w:rPr>
          <w:lang w:val="be-BY"/>
        </w:rPr>
      </w:pPr>
      <w:r>
        <w:rPr>
          <w:lang w:val="be-BY"/>
        </w:rPr>
        <w:t>5.3. рэабілітаваныя фізічныя асобы, члены іх сем'яў, якія адносяцца да кола асоб, якія забяспечваюцца пенсіяй з нагоды страты карміцеля, і спадчыннікі па законе першай чаргі за выдачу дакументаў, звязаных з рэабілітацыяй;</w:t>
      </w:r>
    </w:p>
    <w:p w14:paraId="4CA0BED0">
      <w:pPr>
        <w:pStyle w:val="12"/>
        <w:rPr>
          <w:lang w:val="be-BY"/>
        </w:rPr>
      </w:pPr>
      <w:r>
        <w:rPr>
          <w:lang w:val="be-BY"/>
        </w:rPr>
        <w:t>5.4. інваліды і ўдзельнікі Вялікай Айчыннай вайны за выдачу ім пасведчанняў у сувязі са змяненнем, дапаўненнем, выпраўленнем запісаў актаў грамадзянскага стану, складзеных на гэтых асоб, а таксама ў сувязі з аднаўленнем запісаў актаў грамадзянскага стану ў адносінах да гэтых асоб;</w:t>
      </w:r>
    </w:p>
    <w:p w14:paraId="6628CF11">
      <w:pPr>
        <w:pStyle w:val="12"/>
        <w:rPr>
          <w:lang w:val="be-BY"/>
        </w:rPr>
      </w:pPr>
      <w:r>
        <w:rPr>
          <w:lang w:val="be-BY"/>
        </w:rPr>
        <w:t>5.5. Героі Беларусі, Героі Савецкага Саюза, Героі Сацыялістычнай Працы, поўныя кавалеры ордэнаў Славы, Працоўнай Славы, Айчыны, інваліды Вялікай Айчыннай вайны, інваліды баявых дзеянняў на тэрыторыі іншых дзяржаў, удзельнікі Вялікай Айчыннай вайны, фізічныя асобы, якія захварэлі. катастрофы на Чарнобыльскай АЭС, іншых радыяцыйных аварый, інваліды, у адносінах да якіх устаноўлена прычынная сувязь калецтвы або захворвання, якія прывялі да інваліднасці, з катастрофай на Чарнобыльскай АЭС, іншымі радыяцыйнымі аварыямі, а таксама грамадзяне Рэспублікі Беларусь, у тым ліку звольненыя ў запас (адстаўку), з ліку ваеннаслужачых, асоб начальніцкага і радавога складу органаў унутраных спраў, Следчага камітэта, Дзяржаўнага камітэта судовых экспертыз, органаў і падраздзяленняў па надзвычайных сітуацыях, органаў фінансавых расследаванняў Камітэта дзяржаўнага кантролю, якія сталі інвалідамі з прычыны ранення, кантузіі, калецтва або захворвання, атрыманых пры выкананні абавязкаў ваеннай службы (службовых абавязкаў), за выдачу паўторных пасведчанняў аб рэгістрацыі актаў грамадзянскага стану;</w:t>
      </w:r>
    </w:p>
    <w:p w14:paraId="099A90EF">
      <w:pPr>
        <w:pStyle w:val="12"/>
        <w:rPr>
          <w:lang w:val="be-BY"/>
        </w:rPr>
      </w:pPr>
      <w:r>
        <w:rPr>
          <w:lang w:val="be-BY"/>
        </w:rPr>
        <w:t>5.6.</w:t>
      </w:r>
      <w:r>
        <w:t> </w:t>
      </w:r>
      <w:r>
        <w:rPr>
          <w:lang w:val="be-BY"/>
        </w:rPr>
        <w:t>апекуны, папячыцелі, дзіцячыя інтэрнатныя ўстановы, установы прафесійна-тэхнічнай, сярэдняй спецыяльнай, вышэйшай адукацыі, камісіі па справах непаўналетніх за выдачу паўторных пасведчанняў аб нараджэнні дзяцей-сірот або дзяцей, якія засталіся без апекі бацькоў, аб смерці бацькоў дзяцей, якія засталіся без апекі бацькоў.</w:t>
      </w:r>
    </w:p>
    <w:p w14:paraId="67870026">
      <w:pPr>
        <w:pStyle w:val="12"/>
        <w:rPr>
          <w:lang w:val="be-BY"/>
        </w:rPr>
      </w:pPr>
    </w:p>
    <w:p w14:paraId="4996DC74">
      <w:pPr>
        <w:pStyle w:val="11"/>
        <w:rPr>
          <w:lang w:val="be-BY"/>
        </w:rPr>
      </w:pPr>
      <w:r>
        <w:rPr>
          <w:lang w:val="be-BY"/>
        </w:rPr>
        <w:t>15.</w:t>
      </w:r>
      <w:r>
        <w:t> </w:t>
      </w:r>
      <w:r>
        <w:rPr>
          <w:lang w:val="be-BY"/>
        </w:rPr>
        <w:t>Вызваляюцца ад дзяржаўнай пошліны плацельшчыкі за паўторнае ўчыненне юрыдычна значных дзеянняў, якія з'яўляюцца аб'ектамі абкладання дзяржаўнай пошлінай, у сувязі з дапушчанымі пры іх учыненні памылкамі (у тым ліку недакладнасцямі ў выдадзеных (аформленых, перааформленых, засведчаных, абмененых) дакументах (іх дублікатах) або непаўнатай у іх) у выніку дзеянняў органа, які спаганяе дзяржаўную пошліну.</w:t>
      </w:r>
    </w:p>
    <w:p w14:paraId="411D948F">
      <w:pPr>
        <w:pStyle w:val="11"/>
        <w:rPr>
          <w:lang w:val="be-BY"/>
        </w:rPr>
      </w:pPr>
    </w:p>
    <w:sectPr>
      <w:headerReference r:id="rId7" w:type="first"/>
      <w:footerReference r:id="rId8" w:type="first"/>
      <w:headerReference r:id="rId5" w:type="default"/>
      <w:headerReference r:id="rId6" w:type="even"/>
      <w:pgSz w:w="11906" w:h="16838"/>
      <w:pgMar w:top="1134" w:right="850" w:bottom="1134" w:left="1701" w:header="280" w:footer="180"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0" w:type="auto"/>
      <w:tblInd w:w="0" w:type="dxa"/>
      <w:tblBorders>
        <w:top w:val="single" w:color="000000" w:themeColor="text1" w:sz="4" w:space="0"/>
        <w:left w:val="none" w:color="auto" w:sz="0" w:space="0"/>
        <w:bottom w:val="none" w:color="auto" w:sz="0" w:space="0"/>
        <w:right w:val="none" w:color="auto" w:sz="0" w:space="0"/>
        <w:insideH w:val="single" w:color="000000" w:themeColor="text1" w:sz="4" w:space="0"/>
        <w:insideV w:val="none" w:color="auto" w:sz="0" w:space="0"/>
      </w:tblBorders>
      <w:tblLayout w:type="autofit"/>
      <w:tblCellMar>
        <w:top w:w="0" w:type="dxa"/>
        <w:left w:w="108" w:type="dxa"/>
        <w:bottom w:w="0" w:type="dxa"/>
        <w:right w:w="108" w:type="dxa"/>
      </w:tblCellMar>
    </w:tblPr>
    <w:tblGrid>
      <w:gridCol w:w="2286"/>
      <w:gridCol w:w="7285"/>
    </w:tblGrid>
    <w:tr w14:paraId="5421A1D4">
      <w:tblPrEx>
        <w:tblBorders>
          <w:top w:val="single" w:color="000000" w:themeColor="text1" w:sz="4" w:space="0"/>
          <w:left w:val="none" w:color="auto" w:sz="0" w:space="0"/>
          <w:bottom w:val="none" w:color="auto" w:sz="0"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c>
        <w:tcPr>
          <w:tcW w:w="1800" w:type="dxa"/>
          <w:shd w:val="clear" w:color="auto" w:fill="auto"/>
          <w:vAlign w:val="center"/>
        </w:tcPr>
        <w:p w14:paraId="1F2F6F55">
          <w:pPr>
            <w:pStyle w:val="7"/>
          </w:pPr>
          <w:r>
            <w:rPr>
              <w:lang w:eastAsia="ru-RU"/>
            </w:rPr>
            <w:drawing>
              <wp:inline distT="0" distB="0" distL="0" distR="0">
                <wp:extent cx="1292225" cy="389890"/>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stretch>
                          <a:fillRect/>
                        </a:stretch>
                      </pic:blipFill>
                      <pic:spPr>
                        <a:xfrm>
                          <a:off x="0" y="0"/>
                          <a:ext cx="1292352" cy="390144"/>
                        </a:xfrm>
                        <a:prstGeom prst="rect">
                          <a:avLst/>
                        </a:prstGeom>
                      </pic:spPr>
                    </pic:pic>
                  </a:graphicData>
                </a:graphic>
              </wp:inline>
            </w:drawing>
          </w:r>
        </w:p>
      </w:tc>
      <w:tc>
        <w:tcPr>
          <w:tcW w:w="7771" w:type="dxa"/>
          <w:shd w:val="clear" w:color="auto" w:fill="auto"/>
          <w:vAlign w:val="center"/>
        </w:tcPr>
        <w:p w14:paraId="68F1174F">
          <w:pPr>
            <w:pStyle w:val="7"/>
            <w:rPr>
              <w:rFonts w:cs="Times New Roman"/>
              <w:i/>
              <w:sz w:val="24"/>
              <w:lang w:val="be-BY"/>
            </w:rPr>
          </w:pPr>
          <w:r>
            <w:rPr>
              <w:rFonts w:cs="Times New Roman"/>
              <w:i/>
              <w:sz w:val="24"/>
              <w:lang w:val="be-BY"/>
            </w:rPr>
            <w:t>Інфармацыйна-пошукавая сістэма "ЭТАЛОН", 24.11.2021</w:t>
          </w:r>
        </w:p>
        <w:p w14:paraId="0418325B">
          <w:pPr>
            <w:pStyle w:val="7"/>
            <w:rPr>
              <w:rFonts w:cs="Times New Roman"/>
              <w:i/>
              <w:sz w:val="24"/>
            </w:rPr>
          </w:pPr>
          <w:r>
            <w:rPr>
              <w:rFonts w:cs="Times New Roman"/>
              <w:i/>
              <w:sz w:val="24"/>
              <w:lang w:val="be-BY"/>
            </w:rPr>
            <w:t>Нацыянальны цэнтр прававой інфармацыі Рэспублікі Беларусь</w:t>
          </w:r>
        </w:p>
        <w:p w14:paraId="0EE3CC4F">
          <w:pPr>
            <w:pStyle w:val="7"/>
            <w:rPr>
              <w:rFonts w:cs="Times New Roman"/>
              <w:i/>
              <w:sz w:val="24"/>
            </w:rPr>
          </w:pPr>
        </w:p>
      </w:tc>
    </w:tr>
  </w:tbl>
  <w:p w14:paraId="294A2586">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2901">
    <w:pPr>
      <w:pStyle w:val="6"/>
      <w:framePr w:wrap="around" w:vAnchor="text" w:hAnchor="margin" w:xAlign="center" w:y="1"/>
      <w:rPr>
        <w:rStyle w:val="4"/>
        <w:rFonts w:cs="Times New Roman"/>
        <w:sz w:val="24"/>
      </w:rPr>
    </w:pPr>
    <w:r>
      <w:rPr>
        <w:rStyle w:val="4"/>
        <w:rFonts w:cs="Times New Roman"/>
        <w:sz w:val="24"/>
      </w:rPr>
      <w:fldChar w:fldCharType="begin"/>
    </w:r>
    <w:r>
      <w:rPr>
        <w:rStyle w:val="4"/>
        <w:rFonts w:cs="Times New Roman"/>
        <w:sz w:val="24"/>
      </w:rPr>
      <w:instrText xml:space="preserve">PAGE  </w:instrText>
    </w:r>
    <w:r>
      <w:rPr>
        <w:rStyle w:val="4"/>
        <w:rFonts w:cs="Times New Roman"/>
        <w:sz w:val="24"/>
      </w:rPr>
      <w:fldChar w:fldCharType="separate"/>
    </w:r>
    <w:r>
      <w:rPr>
        <w:rStyle w:val="4"/>
        <w:rFonts w:cs="Times New Roman"/>
        <w:sz w:val="24"/>
      </w:rPr>
      <w:t>2</w:t>
    </w:r>
    <w:r>
      <w:rPr>
        <w:rStyle w:val="4"/>
        <w:rFonts w:cs="Times New Roman"/>
        <w:sz w:val="24"/>
      </w:rPr>
      <w:fldChar w:fldCharType="end"/>
    </w:r>
  </w:p>
  <w:p w14:paraId="06FFF5B1">
    <w:pPr>
      <w:pStyle w:val="6"/>
      <w:rPr>
        <w:rFonts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3F6C">
    <w:pPr>
      <w:pStyle w:val="6"/>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14:paraId="044BE25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4B67A">
    <w:pPr>
      <w:pStyle w:val="6"/>
      <w:jc w:val="center"/>
    </w:pPr>
    <w:r>
      <w:rPr>
        <w:lang w:val="be-BY"/>
      </w:rPr>
      <w:t>Вытрымка з Падатковага кодэкса Рэспублікі Беларусь (Асаблівая частка) ад 29 снежня 2009 г. № 71-З</w:t>
    </w:r>
  </w:p>
  <w:p w14:paraId="0B45E6A7">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drawingGridHorizontalSpacing w:val="14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E9"/>
    <w:rsid w:val="00091135"/>
    <w:rsid w:val="000F43E9"/>
    <w:rsid w:val="001F4837"/>
    <w:rsid w:val="005E6259"/>
    <w:rsid w:val="00806B4D"/>
    <w:rsid w:val="00B62166"/>
    <w:rsid w:val="58BF77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ru-RU"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age number"/>
    <w:basedOn w:val="2"/>
    <w:semiHidden/>
    <w:unhideWhenUsed/>
    <w:uiPriority w:val="99"/>
  </w:style>
  <w:style w:type="paragraph" w:styleId="5">
    <w:name w:val="Balloon Text"/>
    <w:basedOn w:val="1"/>
    <w:link w:val="16"/>
    <w:semiHidden/>
    <w:unhideWhenUsed/>
    <w:qFormat/>
    <w:uiPriority w:val="99"/>
    <w:pPr>
      <w:spacing w:after="0" w:line="240" w:lineRule="auto"/>
    </w:pPr>
    <w:rPr>
      <w:rFonts w:ascii="Tahoma" w:hAnsi="Tahoma" w:cs="Tahoma"/>
      <w:sz w:val="16"/>
      <w:szCs w:val="16"/>
    </w:rPr>
  </w:style>
  <w:style w:type="paragraph" w:styleId="6">
    <w:name w:val="header"/>
    <w:basedOn w:val="1"/>
    <w:link w:val="14"/>
    <w:semiHidden/>
    <w:unhideWhenUsed/>
    <w:qFormat/>
    <w:uiPriority w:val="99"/>
    <w:pPr>
      <w:tabs>
        <w:tab w:val="center" w:pos="4677"/>
        <w:tab w:val="right" w:pos="9355"/>
      </w:tabs>
      <w:spacing w:after="0" w:line="240" w:lineRule="auto"/>
    </w:pPr>
  </w:style>
  <w:style w:type="paragraph" w:styleId="7">
    <w:name w:val="footer"/>
    <w:basedOn w:val="1"/>
    <w:link w:val="15"/>
    <w:unhideWhenUsed/>
    <w:qFormat/>
    <w:uiPriority w:val="99"/>
    <w:pPr>
      <w:tabs>
        <w:tab w:val="center" w:pos="4677"/>
        <w:tab w:val="right" w:pos="9355"/>
      </w:tabs>
      <w:spacing w:after="0" w:line="240" w:lineRule="auto"/>
    </w:pPr>
  </w:style>
  <w:style w:type="paragraph" w:styleId="8">
    <w:name w:val="HTML Preformatted"/>
    <w:basedOn w:val="1"/>
    <w:link w:val="17"/>
    <w:semiHidden/>
    <w:unhideWhenUsed/>
    <w:qFormat/>
    <w:uiPriority w:val="99"/>
    <w:pPr>
      <w:spacing w:after="0" w:line="240" w:lineRule="auto"/>
    </w:pPr>
    <w:rPr>
      <w:rFonts w:ascii="Consolas" w:hAnsi="Consolas"/>
      <w:sz w:val="20"/>
      <w:szCs w:val="20"/>
    </w:rPr>
  </w:style>
  <w:style w:type="table" w:styleId="9">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0">
    <w:name w:val="article"/>
    <w:basedOn w:val="1"/>
    <w:qFormat/>
    <w:uiPriority w:val="0"/>
    <w:pPr>
      <w:spacing w:before="240" w:after="240" w:line="240" w:lineRule="auto"/>
      <w:ind w:left="1922" w:hanging="1355"/>
    </w:pPr>
    <w:rPr>
      <w:rFonts w:eastAsia="Times New Roman" w:cs="Times New Roman"/>
      <w:b/>
      <w:bCs/>
      <w:sz w:val="24"/>
      <w:szCs w:val="24"/>
      <w:lang w:eastAsia="ru-RU"/>
    </w:rPr>
  </w:style>
  <w:style w:type="paragraph" w:customStyle="1" w:styleId="11">
    <w:name w:val="point"/>
    <w:basedOn w:val="1"/>
    <w:qFormat/>
    <w:uiPriority w:val="0"/>
    <w:pPr>
      <w:spacing w:after="0" w:line="240" w:lineRule="auto"/>
      <w:ind w:firstLine="567"/>
      <w:jc w:val="both"/>
    </w:pPr>
    <w:rPr>
      <w:rFonts w:cs="Times New Roman" w:eastAsiaTheme="minorEastAsia"/>
      <w:sz w:val="24"/>
      <w:szCs w:val="24"/>
      <w:lang w:eastAsia="ru-RU"/>
    </w:rPr>
  </w:style>
  <w:style w:type="paragraph" w:customStyle="1" w:styleId="12">
    <w:name w:val="underpoint"/>
    <w:basedOn w:val="1"/>
    <w:qFormat/>
    <w:uiPriority w:val="0"/>
    <w:pPr>
      <w:spacing w:after="0" w:line="240" w:lineRule="auto"/>
      <w:ind w:firstLine="567"/>
      <w:jc w:val="both"/>
    </w:pPr>
    <w:rPr>
      <w:rFonts w:cs="Times New Roman" w:eastAsiaTheme="minorEastAsia"/>
      <w:sz w:val="24"/>
      <w:szCs w:val="24"/>
      <w:lang w:eastAsia="ru-RU"/>
    </w:rPr>
  </w:style>
  <w:style w:type="paragraph" w:customStyle="1" w:styleId="13">
    <w:name w:val="newncpi"/>
    <w:basedOn w:val="1"/>
    <w:qFormat/>
    <w:uiPriority w:val="0"/>
    <w:pPr>
      <w:spacing w:after="0" w:line="240" w:lineRule="auto"/>
      <w:ind w:firstLine="567"/>
      <w:jc w:val="both"/>
    </w:pPr>
    <w:rPr>
      <w:rFonts w:cs="Times New Roman" w:eastAsiaTheme="minorEastAsia"/>
      <w:sz w:val="24"/>
      <w:szCs w:val="24"/>
      <w:lang w:eastAsia="ru-RU"/>
    </w:rPr>
  </w:style>
  <w:style w:type="character" w:customStyle="1" w:styleId="14">
    <w:name w:val="Верхний колонтитул Знак"/>
    <w:basedOn w:val="2"/>
    <w:link w:val="6"/>
    <w:semiHidden/>
    <w:qFormat/>
    <w:uiPriority w:val="99"/>
  </w:style>
  <w:style w:type="character" w:customStyle="1" w:styleId="15">
    <w:name w:val="Нижний колонтитул Знак"/>
    <w:basedOn w:val="2"/>
    <w:link w:val="7"/>
    <w:qFormat/>
    <w:uiPriority w:val="99"/>
  </w:style>
  <w:style w:type="character" w:customStyle="1" w:styleId="16">
    <w:name w:val="Текст выноски Знак"/>
    <w:basedOn w:val="2"/>
    <w:link w:val="5"/>
    <w:semiHidden/>
    <w:qFormat/>
    <w:uiPriority w:val="99"/>
    <w:rPr>
      <w:rFonts w:ascii="Tahoma" w:hAnsi="Tahoma" w:cs="Tahoma"/>
      <w:sz w:val="16"/>
      <w:szCs w:val="16"/>
    </w:rPr>
  </w:style>
  <w:style w:type="character" w:customStyle="1" w:styleId="17">
    <w:name w:val="Стандартный HTML Знак"/>
    <w:basedOn w:val="2"/>
    <w:link w:val="8"/>
    <w:semiHidden/>
    <w:qFormat/>
    <w:uiPriority w:val="99"/>
    <w:rPr>
      <w:rFonts w:ascii="Consolas" w:hAnsi="Consola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Pages>
  <Words>491</Words>
  <Characters>2802</Characters>
  <Lines>23</Lines>
  <Paragraphs>6</Paragraphs>
  <TotalTime>6</TotalTime>
  <ScaleCrop>false</ScaleCrop>
  <LinksUpToDate>false</LinksUpToDate>
  <CharactersWithSpaces>3287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2024-10-25T11:48:00Z</dcterms:created>
  <dc:creator>Отдел ЗАГС</dc:creator>
  <cp:lastModifiedBy>User</cp:lastModifiedBy>
  <cp:lastPrinted>2021-11-24T09:27:00Z</cp:lastPrinted>
  <dcterms:modified xsi:type="dcterms:W3CDTF">2024-10-31T11:57:01Z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8BD075A08414426387AC0C6643016A91_13</vt:lpwstr>
  </property>
</Properties>
</file>